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CC0472" w:rsidRPr="002E16A0" w:rsidP="00CC0472" w14:paraId="53EA8922" w14:textId="1B7727B5">
      <w:pPr>
        <w:pStyle w:val="MeetingDetails"/>
      </w:pPr>
      <w:bookmarkStart w:id="0" w:name="_GoBack"/>
      <w:bookmarkEnd w:id="0"/>
      <w:r w:rsidRPr="002E16A0">
        <w:t>Market Implementation Committee</w:t>
      </w:r>
    </w:p>
    <w:p w:rsidR="00CC0472" w:rsidRPr="002E16A0" w:rsidP="00CC0472" w14:paraId="679BCD11" w14:textId="2872FEB4">
      <w:pPr>
        <w:pStyle w:val="MeetingDetails"/>
      </w:pPr>
      <w:r>
        <w:t>WebEx Only</w:t>
      </w:r>
    </w:p>
    <w:p w:rsidR="006B5673" w:rsidRPr="002E16A0" w:rsidP="006B5673" w14:paraId="3BD969DF" w14:textId="264763D8">
      <w:pPr>
        <w:pStyle w:val="MeetingDetails"/>
      </w:pPr>
      <w:r>
        <w:t>March</w:t>
      </w:r>
      <w:r>
        <w:t xml:space="preserve"> 9, 2022</w:t>
      </w:r>
    </w:p>
    <w:p w:rsidR="00CC0472" w:rsidRPr="00A3732B" w:rsidP="00CC0472" w14:paraId="1036576C" w14:textId="2D250EED">
      <w:pPr>
        <w:pStyle w:val="MeetingDetails"/>
      </w:pPr>
      <w:r>
        <w:t>9</w:t>
      </w:r>
      <w:r w:rsidRPr="002E16A0">
        <w:t>:</w:t>
      </w:r>
      <w:r w:rsidR="008F5C26">
        <w:t>0</w:t>
      </w:r>
      <w:r w:rsidRPr="002E16A0">
        <w:t>0 a.m</w:t>
      </w:r>
      <w:r w:rsidRPr="00F415AE">
        <w:t xml:space="preserve">. – </w:t>
      </w:r>
      <w:r w:rsidRPr="00F415AE" w:rsidR="00F415AE">
        <w:t>1</w:t>
      </w:r>
      <w:r w:rsidR="00F4651D">
        <w:t>2</w:t>
      </w:r>
      <w:r w:rsidRPr="00F415AE" w:rsidR="00576881">
        <w:t>:</w:t>
      </w:r>
      <w:r w:rsidR="003736B9">
        <w:t>40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0D08E98D">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6154B7">
        <w:t>10</w:t>
      </w:r>
      <w:r w:rsidRPr="00B62597">
        <w:t>)</w:t>
      </w:r>
    </w:p>
    <w:bookmarkEnd w:id="1"/>
    <w:bookmarkEnd w:id="2"/>
    <w:p w:rsidR="00020CB5" w:rsidRPr="00020CB5" w:rsidP="00AE221E" w14:paraId="702F649F" w14:textId="0AC4922E">
      <w:pPr>
        <w:pStyle w:val="SecondaryHeading-Numbered"/>
        <w:numPr>
          <w:ilvl w:val="0"/>
          <w:numId w:val="0"/>
        </w:numPr>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97D2B" w:rsidP="00AE221E" w14:paraId="6D9910D7" w14:textId="644A0FE7">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1B6F82">
        <w:rPr>
          <w:szCs w:val="24"/>
        </w:rPr>
        <w:t>February 9</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p>
    <w:p w:rsidR="006154B7" w:rsidRPr="006154B7" w:rsidP="006154B7" w14:paraId="5F9C6B31" w14:textId="25E4338C">
      <w:pPr>
        <w:pStyle w:val="SecondaryHeading-Numbered"/>
        <w:numPr>
          <w:ilvl w:val="0"/>
          <w:numId w:val="37"/>
        </w:numPr>
        <w:rPr>
          <w:bCs/>
        </w:rPr>
      </w:pPr>
      <w:r w:rsidRPr="00F6577C">
        <w:rPr>
          <w:bCs/>
        </w:rPr>
        <w:t>Nicholas DiSciullo will provide an update on the MIC Work Plan.</w:t>
      </w:r>
    </w:p>
    <w:p w:rsidR="00F415AE" w:rsidRPr="00F415AE" w:rsidP="006154B7" w14:paraId="0842F0F2" w14:textId="4204F7D5">
      <w:pPr>
        <w:pStyle w:val="PrimaryHeading"/>
      </w:pPr>
      <w:r>
        <w:t>Endorsements/Approvals</w:t>
      </w:r>
      <w:r w:rsidR="00D41B71">
        <w:t xml:space="preserve"> </w:t>
      </w:r>
      <w:r w:rsidRPr="00E0764E" w:rsidR="007E7799">
        <w:t>(9:</w:t>
      </w:r>
      <w:r w:rsidR="006154B7">
        <w:t>10</w:t>
      </w:r>
      <w:r w:rsidRPr="00E0764E" w:rsidR="006741DE">
        <w:t xml:space="preserve"> – </w:t>
      </w:r>
      <w:r w:rsidR="00957B9D">
        <w:t>10</w:t>
      </w:r>
      <w:r w:rsidRPr="00E0764E" w:rsidR="006741DE">
        <w:t>:</w:t>
      </w:r>
      <w:r w:rsidR="00957B9D">
        <w:t>10</w:t>
      </w:r>
      <w:r w:rsidRPr="00E0764E" w:rsidR="00452780">
        <w:t>)</w:t>
      </w:r>
    </w:p>
    <w:p w:rsidR="00CE395A" w:rsidRPr="00544EE9" w:rsidP="00544EE9" w14:paraId="793C0C18" w14:textId="419169D9">
      <w:pPr>
        <w:pStyle w:val="SecondaryHeading-Numbered"/>
        <w:numPr>
          <w:ilvl w:val="0"/>
          <w:numId w:val="0"/>
        </w:numPr>
        <w:tabs>
          <w:tab w:val="left" w:pos="720"/>
        </w:tabs>
        <w:rPr>
          <w:b/>
          <w:bCs/>
          <w:sz w:val="20"/>
          <w:szCs w:val="20"/>
        </w:rPr>
      </w:pPr>
      <w:r>
        <w:rPr>
          <w:b/>
          <w:bCs/>
          <w:i/>
          <w:iCs/>
          <w:color w:val="FF0000"/>
          <w:u w:val="single"/>
        </w:rPr>
        <w:t>Action Required</w:t>
      </w:r>
      <w:r>
        <w:rPr>
          <w:b/>
          <w:bCs/>
          <w:i/>
          <w:iCs/>
          <w:color w:val="FF0000"/>
        </w:rPr>
        <w:t>:  Members are reminded to complete the necessary steps to update their browser prior to the meeting to avoid impact to Voting Application access.  Reference: </w:t>
      </w:r>
      <w:hyperlink r:id="rId5" w:history="1">
        <w:r w:rsidRPr="00CE395A">
          <w:rPr>
            <w:rStyle w:val="Hyperlink"/>
            <w:b/>
            <w:bCs/>
            <w:i/>
            <w:iCs/>
          </w:rPr>
          <w:t>Weak Encryption</w:t>
        </w:r>
        <w:r w:rsidRPr="00CE395A">
          <w:rPr>
            <w:rStyle w:val="Hyperlink"/>
            <w:b/>
            <w:bCs/>
          </w:rPr>
          <w:t xml:space="preserve"> </w:t>
        </w:r>
      </w:hyperlink>
    </w:p>
    <w:p w:rsidR="00F415AE" w:rsidP="00F415AE" w14:paraId="25987F17" w14:textId="168B4E00">
      <w:pPr>
        <w:numPr>
          <w:ilvl w:val="0"/>
          <w:numId w:val="37"/>
        </w:numPr>
        <w:textAlignment w:val="center"/>
        <w:rPr>
          <w:rFonts w:ascii="Arial Narrow" w:hAnsi="Arial Narrow"/>
          <w:b/>
        </w:rPr>
      </w:pPr>
      <w:r>
        <w:rPr>
          <w:rFonts w:ascii="Arial Narrow" w:hAnsi="Arial Narrow"/>
          <w:b/>
        </w:rPr>
        <w:t>Pseudo Modeled Combined Cycle Minimum Run Time Guidance (</w:t>
      </w:r>
      <w:r w:rsidR="006154B7">
        <w:rPr>
          <w:rFonts w:ascii="Arial Narrow" w:hAnsi="Arial Narrow"/>
          <w:b/>
        </w:rPr>
        <w:t>9:10 – 9:25</w:t>
      </w:r>
      <w:r>
        <w:rPr>
          <w:rFonts w:ascii="Arial Narrow" w:hAnsi="Arial Narrow"/>
          <w:b/>
        </w:rPr>
        <w:t>)</w:t>
      </w:r>
    </w:p>
    <w:p w:rsidR="00F415AE" w:rsidRPr="006154B7" w:rsidP="006154B7" w14:paraId="17EE86BF" w14:textId="5A3BC105">
      <w:pPr>
        <w:ind w:left="720"/>
        <w:textAlignment w:val="center"/>
        <w:rPr>
          <w:rFonts w:ascii="Arial Narrow" w:hAnsi="Arial Narrow"/>
        </w:rPr>
      </w:pPr>
      <w:r w:rsidRPr="006154B7">
        <w:rPr>
          <w:rFonts w:ascii="Arial Narrow" w:hAnsi="Arial Narrow"/>
        </w:rPr>
        <w:t xml:space="preserve">Tom Hauske will review Package A addressing Pseudo Modeled Combined Cycle Minimum Run Time Guidance. </w:t>
      </w:r>
    </w:p>
    <w:p w:rsidR="00F415AE" w:rsidP="00F415AE" w14:paraId="7A217DFA" w14:textId="01D4CB6B">
      <w:pPr>
        <w:ind w:left="720"/>
        <w:textAlignment w:val="center"/>
        <w:rPr>
          <w:rFonts w:ascii="Arial Narrow" w:hAnsi="Arial Narrow"/>
          <w:b/>
        </w:rPr>
      </w:pPr>
      <w:r>
        <w:rPr>
          <w:rFonts w:ascii="Arial Narrow" w:hAnsi="Arial Narrow"/>
          <w:b/>
        </w:rPr>
        <w:t>The committee will be asked to endorse the proposal at this meeting.</w:t>
      </w:r>
    </w:p>
    <w:p w:rsidR="00F415AE" w:rsidP="00F415AE" w14:paraId="10429823" w14:textId="069701AE">
      <w:pPr>
        <w:pStyle w:val="ListSubhead1"/>
        <w:numPr>
          <w:ilvl w:val="0"/>
          <w:numId w:val="0"/>
        </w:numPr>
        <w:contextualSpacing/>
        <w:rPr>
          <w:rStyle w:val="Hyperlink"/>
          <w:b w:val="0"/>
        </w:rPr>
      </w:pPr>
      <w:r>
        <w:tab/>
      </w:r>
      <w:hyperlink r:id="rId6" w:history="1">
        <w:r>
          <w:rPr>
            <w:rStyle w:val="Hyperlink"/>
            <w:b w:val="0"/>
          </w:rPr>
          <w:t>Issue Tracking: Pseudo Modeled Combined Cycle Minimum Run Time Guidance</w:t>
        </w:r>
      </w:hyperlink>
    </w:p>
    <w:p w:rsidR="006154B7" w:rsidRPr="006154B7" w:rsidP="006154B7" w14:paraId="59056FF1" w14:textId="2ACCD82A">
      <w:pPr>
        <w:pStyle w:val="SecondaryHeading-Numbered"/>
        <w:numPr>
          <w:ilvl w:val="0"/>
          <w:numId w:val="37"/>
        </w:numPr>
        <w:spacing w:after="0"/>
        <w:rPr>
          <w:b/>
          <w:szCs w:val="24"/>
        </w:rPr>
      </w:pPr>
      <w:r w:rsidRPr="006154B7">
        <w:rPr>
          <w:b/>
          <w:szCs w:val="24"/>
        </w:rPr>
        <w:t>Manual 18 Revisions – MOPR, MSOC, Historic Net EAS (</w:t>
      </w:r>
      <w:r>
        <w:rPr>
          <w:b/>
          <w:szCs w:val="24"/>
        </w:rPr>
        <w:t>9:25 – 9:40)</w:t>
      </w:r>
    </w:p>
    <w:p w:rsidR="006154B7" w:rsidP="006154B7" w14:paraId="237491B5" w14:textId="77777777">
      <w:pPr>
        <w:pStyle w:val="SecondaryHeading-Numbered"/>
        <w:numPr>
          <w:ilvl w:val="0"/>
          <w:numId w:val="0"/>
        </w:numPr>
        <w:spacing w:after="0"/>
        <w:ind w:left="720"/>
        <w:rPr>
          <w:szCs w:val="24"/>
        </w:rPr>
      </w:pPr>
      <w:r w:rsidRPr="006154B7">
        <w:rPr>
          <w:szCs w:val="24"/>
        </w:rPr>
        <w:t xml:space="preserve">Jeff Bastian will </w:t>
      </w:r>
      <w:r>
        <w:rPr>
          <w:szCs w:val="24"/>
        </w:rPr>
        <w:t>review</w:t>
      </w:r>
      <w:r w:rsidRPr="006154B7">
        <w:rPr>
          <w:szCs w:val="24"/>
        </w:rPr>
        <w:t xml:space="preserve"> revisions to Manual 18: PJM Capacity Market conforming with PJM’s 7/30/21 filing to reform application of the MOPR, PJM’s 10/21 compliance filing made in accordance with FERC’s 9/2/21 Order to amend the default MSOC, and FERC’s 12/22/21 order directing PJM to reinstate the historic net EAS methodology, and FERC’s 1/20/22 order directing PJM to remove the 10% adder from the net EAS calculation for the reference resource CT.</w:t>
      </w:r>
    </w:p>
    <w:p w:rsidR="006154B7" w:rsidP="006154B7" w14:paraId="1EBBC6E6" w14:textId="2078C968">
      <w:pPr>
        <w:pStyle w:val="SecondaryHeading-Numbered"/>
        <w:numPr>
          <w:ilvl w:val="0"/>
          <w:numId w:val="0"/>
        </w:numPr>
        <w:ind w:left="720"/>
        <w:rPr>
          <w:b/>
        </w:rPr>
      </w:pPr>
      <w:r>
        <w:rPr>
          <w:b/>
        </w:rPr>
        <w:t>The committee will be asked to endorse the revisions at this meeting.</w:t>
      </w:r>
    </w:p>
    <w:p w:rsidR="00957B9D" w:rsidRPr="00957B9D" w:rsidP="00957B9D" w14:paraId="1DD1F02A" w14:textId="46153EB4">
      <w:pPr>
        <w:pStyle w:val="ListParagraph"/>
        <w:numPr>
          <w:ilvl w:val="0"/>
          <w:numId w:val="37"/>
        </w:numPr>
        <w:textAlignment w:val="center"/>
      </w:pPr>
      <w:r w:rsidRPr="00957B9D">
        <w:rPr>
          <w:rFonts w:ascii="Arial Narrow" w:hAnsi="Arial Narrow"/>
          <w:b/>
          <w:bCs/>
        </w:rPr>
        <w:t>Critical Gas Infrastructure – Demand Response Participation (</w:t>
      </w:r>
      <w:r>
        <w:rPr>
          <w:rFonts w:ascii="Arial Narrow" w:hAnsi="Arial Narrow"/>
          <w:b/>
          <w:bCs/>
        </w:rPr>
        <w:t>9</w:t>
      </w:r>
      <w:r w:rsidRPr="00957B9D">
        <w:rPr>
          <w:rFonts w:ascii="Arial Narrow" w:hAnsi="Arial Narrow"/>
          <w:b/>
          <w:bCs/>
        </w:rPr>
        <w:t>:</w:t>
      </w:r>
      <w:r>
        <w:rPr>
          <w:rFonts w:ascii="Arial Narrow" w:hAnsi="Arial Narrow"/>
          <w:b/>
          <w:bCs/>
        </w:rPr>
        <w:t>40 – 9:55</w:t>
      </w:r>
      <w:r w:rsidRPr="00957B9D">
        <w:rPr>
          <w:rFonts w:ascii="Arial Narrow" w:hAnsi="Arial Narrow"/>
          <w:b/>
          <w:bCs/>
        </w:rPr>
        <w:t>)</w:t>
      </w:r>
    </w:p>
    <w:p w:rsidR="00957B9D" w:rsidP="00957B9D" w14:paraId="54D37020" w14:textId="041E4AD4">
      <w:pPr>
        <w:ind w:left="720"/>
        <w:rPr>
          <w:rFonts w:ascii="Arial Narrow" w:hAnsi="Arial Narrow"/>
        </w:rPr>
      </w:pPr>
      <w:r w:rsidRPr="00957B9D">
        <w:rPr>
          <w:rFonts w:ascii="Arial Narrow" w:hAnsi="Arial Narrow"/>
        </w:rPr>
        <w:t xml:space="preserve">Jack O’Neill </w:t>
      </w:r>
      <w:r>
        <w:rPr>
          <w:rFonts w:ascii="Arial Narrow" w:hAnsi="Arial Narrow"/>
        </w:rPr>
        <w:t>will review</w:t>
      </w:r>
      <w:r w:rsidRPr="00957B9D">
        <w:rPr>
          <w:rFonts w:ascii="Arial Narrow" w:hAnsi="Arial Narrow"/>
        </w:rPr>
        <w:t xml:space="preserve"> a Problem Statement and Issue Charge addressing </w:t>
      </w:r>
      <w:r w:rsidR="005F405D">
        <w:rPr>
          <w:rFonts w:ascii="Arial Narrow" w:hAnsi="Arial Narrow"/>
        </w:rPr>
        <w:t xml:space="preserve">the </w:t>
      </w:r>
      <w:r w:rsidRPr="00957B9D">
        <w:rPr>
          <w:rFonts w:ascii="Arial Narrow" w:hAnsi="Arial Narrow"/>
        </w:rPr>
        <w:t>Critical Gas Infrastructure recommendation for Demand Response. This stems from the FERC/NERC report on the severe cold weather event in Texas and South Central US last February.</w:t>
      </w:r>
    </w:p>
    <w:p w:rsidR="00957B9D" w:rsidRPr="00957B9D" w:rsidP="00957B9D" w14:paraId="6F7112A4" w14:textId="414B80AA">
      <w:pPr>
        <w:spacing w:after="200"/>
        <w:ind w:left="720"/>
        <w:rPr>
          <w:rFonts w:ascii="Arial Narrow" w:hAnsi="Arial Narrow"/>
          <w:b/>
          <w:szCs w:val="22"/>
        </w:rPr>
      </w:pPr>
      <w:r w:rsidRPr="00957B9D">
        <w:rPr>
          <w:rFonts w:ascii="Arial Narrow" w:hAnsi="Arial Narrow"/>
          <w:b/>
          <w:szCs w:val="22"/>
        </w:rPr>
        <w:t xml:space="preserve">The committee will be asked to </w:t>
      </w:r>
      <w:r>
        <w:rPr>
          <w:rFonts w:ascii="Arial Narrow" w:hAnsi="Arial Narrow"/>
          <w:b/>
          <w:szCs w:val="22"/>
        </w:rPr>
        <w:t xml:space="preserve">approve </w:t>
      </w:r>
      <w:r w:rsidRPr="00957B9D">
        <w:rPr>
          <w:rFonts w:ascii="Arial Narrow" w:hAnsi="Arial Narrow"/>
          <w:b/>
          <w:szCs w:val="22"/>
        </w:rPr>
        <w:t xml:space="preserve">the </w:t>
      </w:r>
      <w:r>
        <w:rPr>
          <w:rFonts w:ascii="Arial Narrow" w:hAnsi="Arial Narrow"/>
          <w:b/>
          <w:szCs w:val="22"/>
        </w:rPr>
        <w:t>Issue Charge</w:t>
      </w:r>
      <w:r w:rsidRPr="00957B9D">
        <w:rPr>
          <w:rFonts w:ascii="Arial Narrow" w:hAnsi="Arial Narrow"/>
          <w:b/>
          <w:szCs w:val="22"/>
        </w:rPr>
        <w:t xml:space="preserve"> at this meeting.</w:t>
      </w:r>
    </w:p>
    <w:p w:rsidR="006154B7" w:rsidRPr="009D7D19" w:rsidP="006154B7" w14:paraId="0970BFC9" w14:textId="0190B60C">
      <w:pPr>
        <w:pStyle w:val="ListParagraph"/>
        <w:numPr>
          <w:ilvl w:val="0"/>
          <w:numId w:val="37"/>
        </w:numPr>
        <w:textAlignment w:val="center"/>
        <w:rPr>
          <w:rFonts w:ascii="Arial Narrow" w:hAnsi="Arial Narrow"/>
          <w:b/>
        </w:rPr>
      </w:pPr>
      <w:r>
        <w:rPr>
          <w:rFonts w:ascii="Arial Narrow" w:hAnsi="Arial Narrow"/>
          <w:b/>
        </w:rPr>
        <w:t>Operating Reserve Clarification for Resources Operating as Requested by PJM</w:t>
      </w:r>
      <w:r w:rsidRPr="009D7D19">
        <w:rPr>
          <w:rFonts w:ascii="Arial Narrow" w:hAnsi="Arial Narrow"/>
          <w:b/>
        </w:rPr>
        <w:t xml:space="preserve"> (</w:t>
      </w:r>
      <w:r>
        <w:rPr>
          <w:rFonts w:ascii="Arial Narrow" w:hAnsi="Arial Narrow"/>
          <w:b/>
        </w:rPr>
        <w:t>9:</w:t>
      </w:r>
      <w:r w:rsidR="00957B9D">
        <w:rPr>
          <w:rFonts w:ascii="Arial Narrow" w:hAnsi="Arial Narrow"/>
          <w:b/>
        </w:rPr>
        <w:t>55</w:t>
      </w:r>
      <w:r>
        <w:rPr>
          <w:rFonts w:ascii="Arial Narrow" w:hAnsi="Arial Narrow"/>
          <w:b/>
        </w:rPr>
        <w:t xml:space="preserve"> – </w:t>
      </w:r>
      <w:r w:rsidR="00957B9D">
        <w:rPr>
          <w:rFonts w:ascii="Arial Narrow" w:hAnsi="Arial Narrow"/>
          <w:b/>
        </w:rPr>
        <w:t>10</w:t>
      </w:r>
      <w:r>
        <w:rPr>
          <w:rFonts w:ascii="Arial Narrow" w:hAnsi="Arial Narrow"/>
          <w:b/>
        </w:rPr>
        <w:t>:</w:t>
      </w:r>
      <w:r w:rsidR="00957B9D">
        <w:rPr>
          <w:rFonts w:ascii="Arial Narrow" w:hAnsi="Arial Narrow"/>
          <w:b/>
        </w:rPr>
        <w:t>10</w:t>
      </w:r>
      <w:r>
        <w:rPr>
          <w:rFonts w:ascii="Arial Narrow" w:hAnsi="Arial Narrow"/>
          <w:b/>
        </w:rPr>
        <w:t>)</w:t>
      </w:r>
    </w:p>
    <w:p w:rsidR="006154B7" w:rsidP="006154B7" w14:paraId="3E11B9AC" w14:textId="3443C9DB">
      <w:pPr>
        <w:pStyle w:val="ListParagraph"/>
        <w:textAlignment w:val="center"/>
        <w:rPr>
          <w:rFonts w:ascii="Arial Narrow" w:hAnsi="Arial Narrow"/>
        </w:rPr>
      </w:pPr>
      <w:r w:rsidRPr="00F415AE">
        <w:rPr>
          <w:rFonts w:ascii="Arial Narrow" w:hAnsi="Arial Narrow"/>
        </w:rPr>
        <w:t xml:space="preserve">Phil D’Antonio will </w:t>
      </w:r>
      <w:r>
        <w:rPr>
          <w:rFonts w:ascii="Arial Narrow" w:hAnsi="Arial Narrow"/>
        </w:rPr>
        <w:t>review</w:t>
      </w:r>
      <w:r w:rsidRPr="00F415AE">
        <w:rPr>
          <w:rFonts w:ascii="Arial Narrow" w:hAnsi="Arial Narrow"/>
        </w:rPr>
        <w:t xml:space="preserve"> a Problem Statement and Issue Charge addressing clarifications and potential enhancements to the rules for paying Operating Reserve credits to resources operating as requested by PJM.</w:t>
      </w:r>
    </w:p>
    <w:p w:rsidR="006154B7" w:rsidRPr="006154B7" w:rsidP="006154B7" w14:paraId="27A3B352" w14:textId="300B68FB">
      <w:pPr>
        <w:pStyle w:val="SecondaryHeading-Numbered"/>
        <w:numPr>
          <w:ilvl w:val="0"/>
          <w:numId w:val="0"/>
        </w:numPr>
        <w:ind w:left="720"/>
        <w:rPr>
          <w:szCs w:val="24"/>
        </w:rPr>
      </w:pPr>
      <w:r>
        <w:rPr>
          <w:b/>
        </w:rPr>
        <w:t>The committee will be asked to approve the Issue Charge at this meeting.</w:t>
      </w:r>
    </w:p>
    <w:p w:rsidR="00F415AE" w:rsidRPr="006154B7" w:rsidP="006154B7" w14:paraId="02E991ED" w14:textId="35ADCB07">
      <w:pPr>
        <w:pStyle w:val="PrimaryHeading"/>
      </w:pPr>
      <w:r>
        <w:t xml:space="preserve">First Readings </w:t>
      </w:r>
      <w:r w:rsidRPr="00E0764E">
        <w:t>(</w:t>
      </w:r>
      <w:r w:rsidR="00957B9D">
        <w:t>10</w:t>
      </w:r>
      <w:r w:rsidR="000F78E0">
        <w:t>:</w:t>
      </w:r>
      <w:r w:rsidR="00957B9D">
        <w:t>10</w:t>
      </w:r>
      <w:r w:rsidR="000F78E0">
        <w:t xml:space="preserve"> – </w:t>
      </w:r>
      <w:r>
        <w:t>10</w:t>
      </w:r>
      <w:r w:rsidRPr="00F415AE" w:rsidR="000F78E0">
        <w:t>:</w:t>
      </w:r>
      <w:r w:rsidR="00957B9D">
        <w:t>40</w:t>
      </w:r>
      <w:r w:rsidRPr="00E0764E">
        <w:t>)</w:t>
      </w:r>
    </w:p>
    <w:p w:rsidR="006154B7" w:rsidRPr="006154B7" w:rsidP="006154B7" w14:paraId="1E99BAAB" w14:textId="7E4A857D">
      <w:pPr>
        <w:pStyle w:val="ListParagraph"/>
        <w:numPr>
          <w:ilvl w:val="0"/>
          <w:numId w:val="37"/>
        </w:numPr>
        <w:textAlignment w:val="center"/>
        <w:rPr>
          <w:rFonts w:ascii="Arial Narrow" w:hAnsi="Arial Narrow"/>
          <w:b/>
        </w:rPr>
      </w:pPr>
      <w:r w:rsidRPr="006154B7">
        <w:rPr>
          <w:rFonts w:ascii="Arial Narrow" w:hAnsi="Arial Narrow"/>
          <w:b/>
        </w:rPr>
        <w:t>Start-Up Cost Offer Development (</w:t>
      </w:r>
      <w:r w:rsidR="00957B9D">
        <w:rPr>
          <w:rFonts w:ascii="Arial Narrow" w:hAnsi="Arial Narrow"/>
          <w:b/>
        </w:rPr>
        <w:t>10</w:t>
      </w:r>
      <w:r>
        <w:rPr>
          <w:rFonts w:ascii="Arial Narrow" w:hAnsi="Arial Narrow"/>
          <w:b/>
        </w:rPr>
        <w:t>:</w:t>
      </w:r>
      <w:r w:rsidR="00957B9D">
        <w:rPr>
          <w:rFonts w:ascii="Arial Narrow" w:hAnsi="Arial Narrow"/>
          <w:b/>
        </w:rPr>
        <w:t>10</w:t>
      </w:r>
      <w:r>
        <w:rPr>
          <w:rFonts w:ascii="Arial Narrow" w:hAnsi="Arial Narrow"/>
          <w:b/>
        </w:rPr>
        <w:t xml:space="preserve"> – 10:</w:t>
      </w:r>
      <w:r w:rsidR="00957B9D">
        <w:rPr>
          <w:rFonts w:ascii="Arial Narrow" w:hAnsi="Arial Narrow"/>
          <w:b/>
        </w:rPr>
        <w:t>40</w:t>
      </w:r>
      <w:r w:rsidRPr="006154B7">
        <w:rPr>
          <w:rFonts w:ascii="Arial Narrow" w:hAnsi="Arial Narrow"/>
          <w:b/>
        </w:rPr>
        <w:t>)</w:t>
      </w:r>
    </w:p>
    <w:p w:rsidR="006154B7" w:rsidRPr="006154B7" w:rsidP="006154B7" w14:paraId="0A9AE527" w14:textId="77777777">
      <w:pPr>
        <w:pStyle w:val="ListParagraph"/>
        <w:textAlignment w:val="center"/>
        <w:rPr>
          <w:rFonts w:ascii="Arial Narrow" w:hAnsi="Arial Narrow"/>
        </w:rPr>
      </w:pPr>
      <w:r w:rsidRPr="006154B7">
        <w:rPr>
          <w:rFonts w:ascii="Arial Narrow" w:hAnsi="Arial Narrow"/>
        </w:rPr>
        <w:t>Tom Hauske will provide a first read of the Revised PJM/IMM Proposal addressing Start-Up Cost Offer Development developed through the Cost Development Subcommittee.</w:t>
      </w:r>
    </w:p>
    <w:p w:rsidR="006154B7" w:rsidRPr="006154B7" w:rsidP="006154B7" w14:paraId="158565DC" w14:textId="05A7CAD8">
      <w:pPr>
        <w:pStyle w:val="ListParagraph"/>
        <w:spacing w:after="200"/>
        <w:textAlignment w:val="center"/>
        <w:rPr>
          <w:rFonts w:ascii="Arial Narrow" w:hAnsi="Arial Narrow"/>
          <w:b/>
        </w:rPr>
      </w:pPr>
      <w:r w:rsidRPr="006154B7">
        <w:rPr>
          <w:rFonts w:ascii="Arial Narrow" w:hAnsi="Arial Narrow"/>
        </w:rPr>
        <w:t>The committee will be asked to endorse the proposals at its next meeting.</w:t>
      </w:r>
    </w:p>
    <w:p w:rsidR="005405FC" w:rsidP="005405FC" w14:paraId="593D7F66" w14:textId="0A8CE0C5">
      <w:pPr>
        <w:pStyle w:val="PrimaryHeading"/>
      </w:pPr>
      <w:r>
        <w:t>Working Items</w:t>
      </w:r>
      <w:r w:rsidRPr="00104B18">
        <w:t xml:space="preserve"> </w:t>
      </w:r>
      <w:r w:rsidRPr="00F415AE" w:rsidR="000B75F4">
        <w:t>(</w:t>
      </w:r>
      <w:r w:rsidRPr="00F415AE" w:rsidR="00F415AE">
        <w:t>10</w:t>
      </w:r>
      <w:r w:rsidRPr="00F415AE" w:rsidR="00B65F25">
        <w:t>:</w:t>
      </w:r>
      <w:r w:rsidR="00957B9D">
        <w:t>40</w:t>
      </w:r>
      <w:r w:rsidRPr="00F415AE" w:rsidR="00CC3215">
        <w:t xml:space="preserve"> </w:t>
      </w:r>
      <w:r w:rsidRPr="00F415AE" w:rsidR="00104B18">
        <w:t xml:space="preserve">– </w:t>
      </w:r>
      <w:r w:rsidRPr="00F415AE" w:rsidR="00106780">
        <w:t>1</w:t>
      </w:r>
      <w:r w:rsidR="00957B9D">
        <w:t>2</w:t>
      </w:r>
      <w:r w:rsidRPr="00F415AE" w:rsidR="007F109A">
        <w:t>:</w:t>
      </w:r>
      <w:r w:rsidR="00957B9D">
        <w:t>10</w:t>
      </w:r>
      <w:r w:rsidRPr="00F415AE" w:rsidR="00104B18">
        <w:t>)</w:t>
      </w:r>
    </w:p>
    <w:p w:rsidR="00F415AE" w:rsidP="006154B7" w14:paraId="60E7A87C" w14:textId="52AEB8B8">
      <w:pPr>
        <w:pStyle w:val="SecondaryHeading-Numbered"/>
        <w:numPr>
          <w:ilvl w:val="0"/>
          <w:numId w:val="37"/>
        </w:numPr>
        <w:spacing w:after="0"/>
        <w:rPr>
          <w:b/>
          <w:szCs w:val="24"/>
        </w:rPr>
      </w:pPr>
      <w:r>
        <w:rPr>
          <w:b/>
          <w:szCs w:val="24"/>
        </w:rPr>
        <w:t>Capacity Offer Opportunities for Generation with Co-Located Load (</w:t>
      </w:r>
      <w:r w:rsidR="00D138BB">
        <w:rPr>
          <w:b/>
          <w:szCs w:val="24"/>
        </w:rPr>
        <w:t>10:</w:t>
      </w:r>
      <w:r w:rsidR="00957B9D">
        <w:rPr>
          <w:b/>
          <w:szCs w:val="24"/>
        </w:rPr>
        <w:t>40 – 12</w:t>
      </w:r>
      <w:r w:rsidR="00D138BB">
        <w:rPr>
          <w:b/>
          <w:szCs w:val="24"/>
        </w:rPr>
        <w:t>:</w:t>
      </w:r>
      <w:r w:rsidR="00957B9D">
        <w:rPr>
          <w:b/>
          <w:szCs w:val="24"/>
        </w:rPr>
        <w:t>10</w:t>
      </w:r>
      <w:r>
        <w:rPr>
          <w:b/>
          <w:szCs w:val="24"/>
        </w:rPr>
        <w:t>)</w:t>
      </w:r>
    </w:p>
    <w:p w:rsidR="00F415AE" w:rsidRPr="00007B56" w:rsidP="00F415AE" w14:paraId="32377C35" w14:textId="56437CCF">
      <w:pPr>
        <w:pStyle w:val="ListParagraph"/>
        <w:numPr>
          <w:ilvl w:val="0"/>
          <w:numId w:val="41"/>
        </w:numPr>
        <w:textAlignment w:val="center"/>
        <w:rPr>
          <w:rFonts w:ascii="Arial Narrow" w:hAnsi="Arial Narrow"/>
        </w:rPr>
      </w:pPr>
      <w:r>
        <w:rPr>
          <w:rFonts w:ascii="Arial Narrow" w:hAnsi="Arial Narrow"/>
        </w:rPr>
        <w:t>Jeff Bastian</w:t>
      </w:r>
      <w:r w:rsidRPr="00007B56">
        <w:rPr>
          <w:rFonts w:ascii="Arial Narrow" w:hAnsi="Arial Narrow"/>
        </w:rPr>
        <w:t xml:space="preserve"> wi</w:t>
      </w:r>
      <w:r w:rsidR="00AB138C">
        <w:rPr>
          <w:rFonts w:ascii="Arial Narrow" w:hAnsi="Arial Narrow"/>
        </w:rPr>
        <w:t>ll provide education regarding the comparison of consumer costs from status quo versus various co-location configurations</w:t>
      </w:r>
      <w:r w:rsidRPr="00007B56">
        <w:rPr>
          <w:rFonts w:ascii="Arial Narrow" w:hAnsi="Arial Narrow"/>
        </w:rPr>
        <w:t>.</w:t>
      </w:r>
    </w:p>
    <w:p w:rsidR="00AB138C" w:rsidP="00F415AE" w14:paraId="640FE159" w14:textId="0D75B845">
      <w:pPr>
        <w:pStyle w:val="ListParagraph"/>
        <w:numPr>
          <w:ilvl w:val="0"/>
          <w:numId w:val="41"/>
        </w:numPr>
        <w:rPr>
          <w:rFonts w:ascii="Arial Narrow" w:hAnsi="Arial Narrow"/>
        </w:rPr>
      </w:pPr>
      <w:r>
        <w:rPr>
          <w:rFonts w:ascii="Arial Narrow" w:hAnsi="Arial Narrow"/>
        </w:rPr>
        <w:t>Joe Bowring</w:t>
      </w:r>
      <w:r>
        <w:rPr>
          <w:rFonts w:ascii="Arial Narrow" w:hAnsi="Arial Narrow"/>
        </w:rPr>
        <w:t xml:space="preserve">, IMM, will provide </w:t>
      </w:r>
      <w:r>
        <w:rPr>
          <w:rFonts w:ascii="Arial Narrow" w:hAnsi="Arial Narrow"/>
        </w:rPr>
        <w:t>education on Capacity Offer Opportunities for Generation with Co-Located Load.</w:t>
      </w:r>
    </w:p>
    <w:p w:rsidR="00F415AE" w:rsidRPr="00007B56" w:rsidP="00F415AE" w14:paraId="15A4CAF5" w14:textId="46D658E2">
      <w:pPr>
        <w:pStyle w:val="ListParagraph"/>
        <w:numPr>
          <w:ilvl w:val="0"/>
          <w:numId w:val="41"/>
        </w:numPr>
        <w:rPr>
          <w:rFonts w:ascii="Arial Narrow" w:hAnsi="Arial Narrow"/>
        </w:rPr>
      </w:pPr>
      <w:r>
        <w:rPr>
          <w:rFonts w:ascii="Arial Narrow" w:hAnsi="Arial Narrow"/>
        </w:rPr>
        <w:t>Lisa Morelli will facilitate a discussion to identify interests and design components for the Capacity Offer Opportunities for Generation with Co-Located Load matrix</w:t>
      </w:r>
      <w:r w:rsidRPr="00007B56">
        <w:rPr>
          <w:rFonts w:ascii="Arial Narrow" w:hAnsi="Arial Narrow"/>
        </w:rPr>
        <w:t>.</w:t>
      </w:r>
    </w:p>
    <w:p w:rsidR="00F415AE" w:rsidRPr="00A32516" w:rsidP="00F415AE" w14:paraId="49E5F52F" w14:textId="11756177">
      <w:pPr>
        <w:pStyle w:val="ListSubhead1"/>
        <w:numPr>
          <w:ilvl w:val="0"/>
          <w:numId w:val="0"/>
        </w:numPr>
        <w:contextualSpacing/>
        <w:rPr>
          <w:rStyle w:val="Hyperlink"/>
        </w:rPr>
      </w:pPr>
      <w:r>
        <w:tab/>
      </w:r>
      <w:hyperlink r:id="rId7" w:history="1">
        <w:r>
          <w:rPr>
            <w:rStyle w:val="Hyperlink"/>
            <w:b w:val="0"/>
          </w:rPr>
          <w:t>Issue Tracking: Capacity Offer Opportunities for Generation with Co-Located Load</w:t>
        </w:r>
      </w:hyperlink>
    </w:p>
    <w:p w:rsidR="00F415AE" w:rsidP="00F415AE" w14:paraId="1FE9089C" w14:textId="77777777">
      <w:pPr>
        <w:pStyle w:val="ListSubhead1"/>
        <w:numPr>
          <w:ilvl w:val="0"/>
          <w:numId w:val="0"/>
        </w:numPr>
        <w:spacing w:after="0"/>
        <w:contextualSpacing/>
        <w:rPr>
          <w:rStyle w:val="Hyperlink"/>
          <w:b w:val="0"/>
        </w:rPr>
      </w:pPr>
    </w:p>
    <w:p w:rsidR="000D73DD" w:rsidP="00F415AE" w14:paraId="743328BD" w14:textId="3A3CD7EC">
      <w:pPr>
        <w:pStyle w:val="PrimaryHeading"/>
      </w:pPr>
      <w:r>
        <w:t>Additional Items</w:t>
      </w:r>
      <w:r w:rsidRPr="00104B18">
        <w:t xml:space="preserve"> </w:t>
      </w:r>
      <w:r w:rsidRPr="00F415AE">
        <w:t>(</w:t>
      </w:r>
      <w:r w:rsidR="00957B9D">
        <w:t>12</w:t>
      </w:r>
      <w:r w:rsidRPr="00F415AE">
        <w:t>:</w:t>
      </w:r>
      <w:r w:rsidR="00957B9D">
        <w:t>10</w:t>
      </w:r>
      <w:r w:rsidRPr="00F415AE">
        <w:t xml:space="preserve"> – </w:t>
      </w:r>
      <w:r w:rsidR="00F415AE">
        <w:t>1</w:t>
      </w:r>
      <w:r w:rsidR="00B7430A">
        <w:t>2</w:t>
      </w:r>
      <w:r w:rsidRPr="00F415AE" w:rsidR="00AD44DB">
        <w:t>:</w:t>
      </w:r>
      <w:r w:rsidR="00551ED6">
        <w:t>40</w:t>
      </w:r>
      <w:r w:rsidRPr="00F415AE">
        <w:t>)</w:t>
      </w:r>
    </w:p>
    <w:p w:rsidR="00F415AE" w:rsidRPr="0027478F" w:rsidP="006154B7" w14:paraId="564DC9DE" w14:textId="7E4B4C01">
      <w:pPr>
        <w:pStyle w:val="SecondaryHeading-Numbered"/>
        <w:numPr>
          <w:ilvl w:val="0"/>
          <w:numId w:val="37"/>
        </w:numPr>
        <w:spacing w:after="0"/>
        <w:rPr>
          <w:b/>
          <w:szCs w:val="24"/>
        </w:rPr>
      </w:pPr>
      <w:r>
        <w:rPr>
          <w:b/>
          <w:szCs w:val="24"/>
        </w:rPr>
        <w:t>Fast Start Capable Adjustment Process</w:t>
      </w:r>
      <w:r w:rsidRPr="0027478F">
        <w:rPr>
          <w:b/>
          <w:szCs w:val="24"/>
        </w:rPr>
        <w:t xml:space="preserve"> (</w:t>
      </w:r>
      <w:r w:rsidR="00957B9D">
        <w:rPr>
          <w:b/>
          <w:szCs w:val="24"/>
        </w:rPr>
        <w:t>12</w:t>
      </w:r>
      <w:r w:rsidR="00B7430A">
        <w:rPr>
          <w:b/>
          <w:szCs w:val="24"/>
        </w:rPr>
        <w:t>:</w:t>
      </w:r>
      <w:r w:rsidR="00957B9D">
        <w:rPr>
          <w:b/>
          <w:szCs w:val="24"/>
        </w:rPr>
        <w:t>10</w:t>
      </w:r>
      <w:r w:rsidR="00B7430A">
        <w:rPr>
          <w:b/>
          <w:szCs w:val="24"/>
        </w:rPr>
        <w:t xml:space="preserve"> – 12:</w:t>
      </w:r>
      <w:r w:rsidR="00957B9D">
        <w:rPr>
          <w:b/>
          <w:szCs w:val="24"/>
        </w:rPr>
        <w:t>20</w:t>
      </w:r>
      <w:r w:rsidRPr="0027478F">
        <w:rPr>
          <w:b/>
          <w:szCs w:val="24"/>
        </w:rPr>
        <w:t xml:space="preserve">) </w:t>
      </w:r>
    </w:p>
    <w:p w:rsidR="00F415AE" w:rsidRPr="0027478F" w:rsidP="00F415AE" w14:paraId="01462118" w14:textId="1250A8BB">
      <w:pPr>
        <w:pStyle w:val="SecondaryHeading-Numbered"/>
        <w:numPr>
          <w:ilvl w:val="0"/>
          <w:numId w:val="0"/>
        </w:numPr>
        <w:ind w:left="720"/>
        <w:rPr>
          <w:szCs w:val="24"/>
        </w:rPr>
      </w:pPr>
      <w:r>
        <w:rPr>
          <w:szCs w:val="24"/>
        </w:rPr>
        <w:t>Vijay Shah will review the process to become a fast start capable resource.</w:t>
      </w:r>
    </w:p>
    <w:p w:rsidR="00F415AE" w:rsidRPr="000D73DD" w:rsidP="006154B7" w14:paraId="3FCA8B5C" w14:textId="5B86BF6C">
      <w:pPr>
        <w:pStyle w:val="ListSubhead1"/>
        <w:numPr>
          <w:ilvl w:val="0"/>
          <w:numId w:val="37"/>
        </w:numPr>
        <w:spacing w:after="0"/>
        <w:contextualSpacing/>
        <w:rPr>
          <w:szCs w:val="24"/>
        </w:rPr>
      </w:pPr>
      <w:r w:rsidRPr="000D73DD">
        <w:rPr>
          <w:szCs w:val="24"/>
        </w:rPr>
        <w:t>Cost Development Subcommittee Update (</w:t>
      </w:r>
      <w:r w:rsidR="00B7430A">
        <w:rPr>
          <w:szCs w:val="24"/>
        </w:rPr>
        <w:t>12:</w:t>
      </w:r>
      <w:r w:rsidR="003736B9">
        <w:rPr>
          <w:szCs w:val="24"/>
        </w:rPr>
        <w:t>20</w:t>
      </w:r>
      <w:r w:rsidR="00B7430A">
        <w:rPr>
          <w:szCs w:val="24"/>
        </w:rPr>
        <w:t xml:space="preserve"> – 12:</w:t>
      </w:r>
      <w:r w:rsidR="003736B9">
        <w:rPr>
          <w:szCs w:val="24"/>
        </w:rPr>
        <w:t>40</w:t>
      </w:r>
      <w:r>
        <w:rPr>
          <w:szCs w:val="24"/>
        </w:rPr>
        <w:t>)</w:t>
      </w:r>
    </w:p>
    <w:p w:rsidR="00551ED6" w:rsidRPr="00D0243F" w:rsidP="00551ED6" w14:paraId="14C57DCC" w14:textId="77777777">
      <w:pPr>
        <w:pStyle w:val="SecondaryHeading-Numbered"/>
        <w:numPr>
          <w:ilvl w:val="0"/>
          <w:numId w:val="0"/>
        </w:numPr>
        <w:ind w:left="720"/>
        <w:rPr>
          <w:szCs w:val="24"/>
        </w:rPr>
      </w:pPr>
      <w:r w:rsidRPr="00D0243F">
        <w:rPr>
          <w:szCs w:val="24"/>
        </w:rPr>
        <w:t>Nicole Scott will provide an informational update on the work to be performed at the Cost Development Subcommittee</w:t>
      </w:r>
      <w:r>
        <w:rPr>
          <w:szCs w:val="24"/>
        </w:rPr>
        <w:t xml:space="preserve"> and </w:t>
      </w:r>
      <w:r w:rsidRPr="00D0243F">
        <w:rPr>
          <w:szCs w:val="24"/>
        </w:rPr>
        <w:t>will review a new Issue Charge addressing Variable Environmental Costs and Credits that will be worked at the Cost Development Subcommittee and will provide an opportunity for the committee to provide feedback.</w:t>
      </w:r>
    </w:p>
    <w:p w:rsidR="000D73DD" w:rsidRPr="000D73DD" w:rsidP="000D73DD" w14:paraId="3F5FB0EA" w14:textId="77777777">
      <w:pPr>
        <w:textAlignment w:val="center"/>
        <w:rPr>
          <w:rFonts w:ascii="Arial Narrow" w:hAnsi="Arial Narrow" w:cs="Calibri"/>
          <w:b/>
          <w:bCs/>
          <w:vanish/>
        </w:rPr>
      </w:pPr>
    </w:p>
    <w:p w:rsidR="000D73DD" w:rsidRPr="000D73DD" w:rsidP="000D73DD" w14:paraId="4FBE845D"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0EA1054"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5DCE48E7"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57AB5BF"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D097D9"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5929DE"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2A92EF2" w14:textId="77777777">
      <w:pPr>
        <w:pStyle w:val="ListParagraph"/>
        <w:numPr>
          <w:ilvl w:val="0"/>
          <w:numId w:val="15"/>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F415AE" w:rsidRPr="00D92EAC" w:rsidP="00F415AE" w14:paraId="3405B2A4" w14:textId="77777777">
      <w:pPr>
        <w:rPr>
          <w:rFonts w:ascii="Arial Narrow" w:hAnsi="Arial Narrow" w:eastAsiaTheme="minorHAnsi" w:cstheme="minorBidi"/>
          <w:b/>
        </w:rPr>
      </w:pPr>
      <w:r>
        <w:rPr>
          <w:rFonts w:ascii="Arial Narrow" w:hAnsi="Arial Narrow" w:eastAsiaTheme="minorHAnsi" w:cstheme="minorBidi"/>
          <w:b/>
        </w:rPr>
        <w:t>Interregional Coordination</w:t>
      </w:r>
      <w:r w:rsidRPr="00D92EAC">
        <w:rPr>
          <w:rFonts w:ascii="Arial Narrow" w:hAnsi="Arial Narrow" w:eastAsiaTheme="minorHAnsi" w:cstheme="minorBidi"/>
          <w:b/>
        </w:rPr>
        <w:t xml:space="preserve"> Update</w:t>
      </w:r>
    </w:p>
    <w:p w:rsidR="00F415AE" w:rsidP="00F415AE" w14:paraId="59A31B76"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F415AE" w:rsidP="00F415AE" w14:paraId="61616E8F" w14:textId="77777777">
      <w:pPr>
        <w:rPr>
          <w:rFonts w:ascii="Arial Narrow" w:hAnsi="Arial Narrow" w:eastAsiaTheme="minorHAnsi" w:cstheme="minorBidi"/>
          <w:b/>
        </w:rPr>
      </w:pPr>
    </w:p>
    <w:p w:rsidR="00F415AE" w:rsidRPr="00D92EAC" w:rsidP="00F415AE" w14:paraId="71DB44FB" w14:textId="77777777">
      <w:pPr>
        <w:rPr>
          <w:rFonts w:ascii="Arial Narrow" w:hAnsi="Arial Narrow" w:eastAsiaTheme="minorHAnsi" w:cstheme="minorBidi"/>
          <w:b/>
        </w:rPr>
      </w:pPr>
      <w:r w:rsidRPr="00D92EAC">
        <w:rPr>
          <w:rFonts w:ascii="Arial Narrow" w:hAnsi="Arial Narrow" w:eastAsiaTheme="minorHAnsi" w:cstheme="minorBidi"/>
          <w:b/>
        </w:rPr>
        <w:t>Fast Start Pricing Monthly Metrics Update</w:t>
      </w:r>
    </w:p>
    <w:p w:rsidR="00F415AE" w:rsidP="00F415AE" w14:paraId="03F233A5"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5518DC" w:rsidP="00817936" w14:paraId="5FB022FE" w14:textId="77777777">
      <w:pPr>
        <w:pStyle w:val="NoSpacing"/>
        <w:rPr>
          <w:rFonts w:ascii="Arial Narrow" w:hAnsi="Arial Narrow"/>
          <w:b/>
          <w:sz w:val="24"/>
          <w:szCs w:val="24"/>
        </w:rPr>
      </w:pPr>
    </w:p>
    <w:p w:rsidR="005A340F" w:rsidRPr="00817936" w:rsidP="00817936" w14:paraId="36B1030A" w14:textId="49988597">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8"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77777777">
      <w:pPr>
        <w:pStyle w:val="ListSubhead1"/>
        <w:numPr>
          <w:ilvl w:val="0"/>
          <w:numId w:val="0"/>
        </w:numPr>
        <w:spacing w:after="0"/>
        <w:ind w:left="360" w:hanging="360"/>
        <w:rPr>
          <w:szCs w:val="24"/>
        </w:rPr>
      </w:pPr>
    </w:p>
    <w:p w:rsidR="00CC0472" w:rsidRPr="002E16A0" w:rsidP="00CC0472" w14:paraId="035D9C67" w14:textId="77777777">
      <w:pPr>
        <w:pStyle w:val="ListSubhead1"/>
        <w:numPr>
          <w:ilvl w:val="0"/>
          <w:numId w:val="0"/>
        </w:numPr>
        <w:spacing w:after="0"/>
        <w:ind w:left="360" w:hanging="360"/>
        <w:rPr>
          <w:szCs w:val="24"/>
        </w:rPr>
      </w:pPr>
      <w:r w:rsidRPr="002E16A0">
        <w:rPr>
          <w:szCs w:val="24"/>
        </w:rPr>
        <w:t>Report on Market Operations</w:t>
      </w:r>
    </w:p>
    <w:p w:rsidR="00CC0472" w:rsidRPr="00817936" w:rsidP="00CC0472" w14:paraId="507301AE" w14:textId="4C9086C3">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CC0472" w14:paraId="7DBB00B5" w14:textId="04EFA8AB">
      <w:pPr>
        <w:pStyle w:val="Author"/>
        <w:rPr>
          <w:sz w:val="18"/>
          <w:szCs w:val="18"/>
        </w:rPr>
      </w:pPr>
    </w:p>
    <w:tbl>
      <w:tblPr>
        <w:tblStyle w:val="GridTable3Accent5"/>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205"/>
        <w:gridCol w:w="605"/>
        <w:gridCol w:w="180"/>
        <w:gridCol w:w="3290"/>
        <w:gridCol w:w="25"/>
        <w:gridCol w:w="1711"/>
        <w:gridCol w:w="25"/>
        <w:gridCol w:w="1452"/>
        <w:gridCol w:w="25"/>
      </w:tblGrid>
      <w:tr w14:paraId="135E28FC" w14:textId="77777777" w:rsidTr="00DF1CB3">
        <w:tblPrEx>
          <w:tblW w:w="9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25" w:type="dxa"/>
            <w:gridSpan w:val="6"/>
            <w:tcBorders>
              <w:top w:val="single" w:sz="6" w:space="0" w:color="FFFFFF" w:themeColor="background1"/>
              <w:bottom w:val="single" w:sz="4" w:space="0" w:color="auto"/>
              <w:right w:val="single" w:sz="8" w:space="0" w:color="auto"/>
            </w:tcBorders>
            <w:shd w:val="clear" w:color="auto" w:fill="00B0F0" w:themeFill="accent3"/>
            <w:vAlign w:val="center"/>
          </w:tcPr>
          <w:p w:rsidR="007C4088" w:rsidRPr="003C3320" w:rsidP="000B75F4" w14:paraId="34A13666" w14:textId="77777777">
            <w:pPr>
              <w:pStyle w:val="tableheading"/>
              <w:jc w:val="left"/>
              <w:rPr>
                <w:b/>
                <w:i w:val="0"/>
              </w:rPr>
            </w:pPr>
            <w:r w:rsidRPr="003C3320">
              <w:rPr>
                <w:b/>
                <w:i w:val="0"/>
              </w:rPr>
              <w:t>Future Meeting Dates and Materials</w:t>
            </w:r>
          </w:p>
        </w:tc>
        <w:tc>
          <w:tcPr>
            <w:tcW w:w="1736" w:type="dxa"/>
            <w:gridSpan w:val="2"/>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7C4088" w:rsidRPr="00DA23DE" w:rsidP="000B75F4" w14:paraId="27B0B668"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78111"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477" w:type="dxa"/>
            <w:gridSpan w:val="2"/>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7C4088" w:rsidRPr="00DA23DE" w:rsidP="000B75F4" w14:paraId="415274F8"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7EC4A0BF" w14:textId="77777777" w:rsidTr="00DF1CB3">
        <w:tblPrEx>
          <w:tblW w:w="9138" w:type="dxa"/>
          <w:tblLook w:val="04A0"/>
        </w:tblPrEx>
        <w:trPr>
          <w:gridAfter w:val="1"/>
          <w:wAfter w:w="25" w:type="dxa"/>
          <w:trHeight w:val="296"/>
        </w:trPr>
        <w:tc>
          <w:tcPr>
            <w:tcW w:w="1825" w:type="dxa"/>
            <w:gridSpan w:val="2"/>
            <w:tcBorders>
              <w:top w:val="single" w:sz="4" w:space="0" w:color="auto"/>
              <w:bottom w:val="single" w:sz="6" w:space="0" w:color="FFFFFF" w:themeColor="background1"/>
              <w:right w:val="single" w:sz="4" w:space="0" w:color="auto"/>
            </w:tcBorders>
            <w:shd w:val="clear" w:color="auto" w:fill="000000" w:themeFill="text2"/>
            <w:vAlign w:val="center"/>
          </w:tcPr>
          <w:p w:rsidR="007C4088" w:rsidRPr="00BB6921" w:rsidP="000B75F4" w14:paraId="1E570BB0" w14:textId="77777777">
            <w:pPr>
              <w:pStyle w:val="DisclaimerHeading"/>
              <w:jc w:val="left"/>
              <w:rPr>
                <w:i w:val="0"/>
                <w:color w:val="auto"/>
                <w:sz w:val="19"/>
                <w:szCs w:val="19"/>
              </w:rPr>
            </w:pPr>
            <w:r w:rsidRPr="00BB6921">
              <w:rPr>
                <w:i w:val="0"/>
                <w:color w:val="auto"/>
                <w:sz w:val="19"/>
                <w:szCs w:val="19"/>
              </w:rPr>
              <w:t>Date</w:t>
            </w:r>
          </w:p>
        </w:tc>
        <w:tc>
          <w:tcPr>
            <w:tcW w:w="785"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7C4088" w:rsidRPr="00BB6921" w:rsidP="000B75F4" w14:paraId="0C682500" w14:textId="77777777">
            <w:pPr>
              <w:pStyle w:val="DisclaimerHeading"/>
              <w:rPr>
                <w:color w:val="auto"/>
                <w:sz w:val="19"/>
                <w:szCs w:val="19"/>
              </w:rPr>
            </w:pPr>
            <w:r w:rsidRPr="00BB6921">
              <w:rPr>
                <w:color w:val="auto"/>
                <w:sz w:val="19"/>
                <w:szCs w:val="19"/>
              </w:rPr>
              <w:t>Time</w:t>
            </w:r>
          </w:p>
        </w:tc>
        <w:tc>
          <w:tcPr>
            <w:tcW w:w="329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7C4088" w:rsidRPr="00BB6921" w:rsidP="000B75F4" w14:paraId="12601E1C" w14:textId="77777777">
            <w:pPr>
              <w:pStyle w:val="DisclaimerHeading"/>
              <w:jc w:val="center"/>
              <w:rPr>
                <w:color w:val="auto"/>
                <w:sz w:val="19"/>
                <w:szCs w:val="19"/>
              </w:rPr>
            </w:pPr>
            <w:r w:rsidRPr="00BB6921">
              <w:rPr>
                <w:color w:val="auto"/>
                <w:sz w:val="19"/>
                <w:szCs w:val="19"/>
              </w:rPr>
              <w:t>Location</w:t>
            </w:r>
          </w:p>
        </w:tc>
        <w:tc>
          <w:tcPr>
            <w:tcW w:w="1736" w:type="dxa"/>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7C4088" w:rsidRPr="00C10A93" w:rsidP="000B75F4" w14:paraId="0C6FD8FD"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477" w:type="dxa"/>
            <w:gridSpan w:val="2"/>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7C4088" w:rsidRPr="00C10A93" w:rsidP="000B75F4" w14:paraId="39E419F5"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69B4EA23" w14:textId="77777777" w:rsidTr="00DF1CB3">
        <w:tblPrEx>
          <w:tblW w:w="9138" w:type="dxa"/>
          <w:tblLook w:val="04A0"/>
        </w:tblPrEx>
        <w:trPr>
          <w:gridAfter w:val="1"/>
          <w:wAfter w:w="25" w:type="dxa"/>
          <w:trHeight w:val="331"/>
        </w:trPr>
        <w:tc>
          <w:tcPr>
            <w:tcW w:w="1620" w:type="dxa"/>
            <w:tcBorders>
              <w:top w:val="single" w:sz="4" w:space="0" w:color="auto"/>
              <w:right w:val="single" w:sz="4" w:space="0" w:color="auto"/>
            </w:tcBorders>
            <w:shd w:val="clear" w:color="auto" w:fill="E1F6FF"/>
          </w:tcPr>
          <w:p w:rsidR="000E05D1" w:rsidRPr="000E05D1" w:rsidP="000E05D1" w14:paraId="3219552C" w14:textId="2FD52A10">
            <w:pPr>
              <w:pStyle w:val="DisclaimerHeading"/>
              <w:spacing w:before="40" w:after="40" w:line="220" w:lineRule="exact"/>
              <w:jc w:val="left"/>
              <w:rPr>
                <w:b w:val="0"/>
                <w:i w:val="0"/>
                <w:color w:val="auto"/>
                <w:sz w:val="18"/>
                <w:szCs w:val="18"/>
              </w:rPr>
            </w:pPr>
            <w:r w:rsidRPr="000E05D1">
              <w:rPr>
                <w:b w:val="0"/>
                <w:i w:val="0"/>
                <w:color w:val="auto"/>
                <w:sz w:val="18"/>
                <w:szCs w:val="18"/>
              </w:rPr>
              <w:t>April 13</w:t>
            </w:r>
          </w:p>
        </w:tc>
        <w:tc>
          <w:tcPr>
            <w:tcW w:w="810" w:type="dxa"/>
            <w:gridSpan w:val="2"/>
            <w:tcBorders>
              <w:top w:val="single" w:sz="4" w:space="0" w:color="auto"/>
              <w:left w:val="single" w:sz="4" w:space="0" w:color="auto"/>
              <w:right w:val="single" w:sz="8" w:space="0" w:color="auto"/>
            </w:tcBorders>
          </w:tcPr>
          <w:p w:rsidR="000E05D1" w:rsidRPr="00C10A93" w:rsidP="000E05D1" w14:paraId="10E54F01" w14:textId="0A9D11E2">
            <w:pPr>
              <w:pStyle w:val="DisclaimerHeading"/>
              <w:spacing w:before="40" w:after="40" w:line="220" w:lineRule="exact"/>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rsidR="000E05D1" w:rsidRPr="00C10A93" w:rsidP="000E05D1" w14:paraId="4814A0EB" w14:textId="46C3B4B0">
            <w:pPr>
              <w:pStyle w:val="AttendeesList"/>
              <w:spacing w:before="40" w:after="40" w:line="220" w:lineRule="exact"/>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rsidR="000E05D1" w:rsidP="000E05D1" w14:paraId="5A6E431E" w14:textId="652CAA19">
            <w:pPr>
              <w:pStyle w:val="DisclaimerHeading"/>
              <w:spacing w:before="40" w:after="40" w:line="220" w:lineRule="exact"/>
              <w:jc w:val="center"/>
              <w:rPr>
                <w:b w:val="0"/>
                <w:color w:val="auto"/>
                <w:sz w:val="18"/>
                <w:szCs w:val="18"/>
              </w:rPr>
            </w:pPr>
            <w:r>
              <w:rPr>
                <w:b w:val="0"/>
                <w:color w:val="auto"/>
                <w:sz w:val="18"/>
                <w:szCs w:val="18"/>
              </w:rPr>
              <w:t>April 1</w:t>
            </w:r>
          </w:p>
        </w:tc>
        <w:tc>
          <w:tcPr>
            <w:tcW w:w="1477" w:type="dxa"/>
            <w:gridSpan w:val="2"/>
            <w:tcBorders>
              <w:top w:val="single" w:sz="4" w:space="0" w:color="auto"/>
              <w:left w:val="single" w:sz="4" w:space="0" w:color="auto"/>
              <w:right w:val="single" w:sz="4" w:space="0" w:color="auto"/>
            </w:tcBorders>
          </w:tcPr>
          <w:p w:rsidR="000E05D1" w:rsidRPr="00613A78" w:rsidP="000E05D1" w14:paraId="5311B761" w14:textId="1691E92E">
            <w:pPr>
              <w:pStyle w:val="DisclaimerHeading"/>
              <w:spacing w:before="40" w:after="40" w:line="220" w:lineRule="exact"/>
              <w:jc w:val="center"/>
              <w:rPr>
                <w:b w:val="0"/>
                <w:color w:val="auto"/>
                <w:sz w:val="18"/>
                <w:szCs w:val="18"/>
              </w:rPr>
            </w:pPr>
            <w:r>
              <w:rPr>
                <w:b w:val="0"/>
                <w:color w:val="auto"/>
                <w:sz w:val="18"/>
                <w:szCs w:val="18"/>
              </w:rPr>
              <w:t>April 6</w:t>
            </w:r>
          </w:p>
        </w:tc>
      </w:tr>
      <w:tr w14:paraId="164E8561" w14:textId="77777777" w:rsidTr="00DF1CB3">
        <w:tblPrEx>
          <w:tblW w:w="9138" w:type="dxa"/>
          <w:tblLook w:val="04A0"/>
        </w:tblPrEx>
        <w:trPr>
          <w:gridAfter w:val="1"/>
          <w:wAfter w:w="25" w:type="dxa"/>
          <w:trHeight w:val="331"/>
        </w:trPr>
        <w:tc>
          <w:tcPr>
            <w:tcW w:w="1620" w:type="dxa"/>
            <w:tcBorders>
              <w:top w:val="single" w:sz="4" w:space="0" w:color="auto"/>
              <w:right w:val="single" w:sz="4" w:space="0" w:color="auto"/>
            </w:tcBorders>
            <w:shd w:val="clear" w:color="auto" w:fill="E1F6FF"/>
          </w:tcPr>
          <w:p w:rsidR="000E05D1" w:rsidRPr="000E05D1" w:rsidP="000E05D1" w14:paraId="45F55C11" w14:textId="13E12218">
            <w:pPr>
              <w:pStyle w:val="DisclaimerHeading"/>
              <w:spacing w:before="40" w:after="40" w:line="220" w:lineRule="exact"/>
              <w:jc w:val="left"/>
              <w:rPr>
                <w:b w:val="0"/>
                <w:i w:val="0"/>
                <w:color w:val="auto"/>
                <w:sz w:val="18"/>
                <w:szCs w:val="18"/>
              </w:rPr>
            </w:pPr>
            <w:r w:rsidRPr="000E05D1">
              <w:rPr>
                <w:b w:val="0"/>
                <w:i w:val="0"/>
                <w:color w:val="auto"/>
                <w:sz w:val="18"/>
                <w:szCs w:val="18"/>
              </w:rPr>
              <w:t>May 11</w:t>
            </w:r>
          </w:p>
        </w:tc>
        <w:tc>
          <w:tcPr>
            <w:tcW w:w="810" w:type="dxa"/>
            <w:gridSpan w:val="2"/>
            <w:tcBorders>
              <w:top w:val="single" w:sz="4" w:space="0" w:color="auto"/>
              <w:left w:val="single" w:sz="4" w:space="0" w:color="auto"/>
              <w:right w:val="single" w:sz="8" w:space="0" w:color="auto"/>
            </w:tcBorders>
          </w:tcPr>
          <w:p w:rsidR="000E05D1" w:rsidRPr="00C10A93" w:rsidP="000E05D1" w14:paraId="70D9DADB" w14:textId="7B41E94F">
            <w:pPr>
              <w:pStyle w:val="DisclaimerHeading"/>
              <w:spacing w:before="40" w:after="40" w:line="220" w:lineRule="exact"/>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rsidR="000E05D1" w:rsidRPr="00C10A93" w:rsidP="000E05D1" w14:paraId="70ADE5DD" w14:textId="2AA082F2">
            <w:pPr>
              <w:pStyle w:val="AttendeesList"/>
              <w:spacing w:before="40" w:after="40" w:line="220" w:lineRule="exact"/>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rsidR="000E05D1" w:rsidP="00550FA1" w14:paraId="5A58351D" w14:textId="0B96E8E2">
            <w:pPr>
              <w:pStyle w:val="DisclaimerHeading"/>
              <w:spacing w:before="40" w:after="40" w:line="220" w:lineRule="exact"/>
              <w:jc w:val="center"/>
              <w:rPr>
                <w:b w:val="0"/>
                <w:color w:val="auto"/>
                <w:sz w:val="18"/>
                <w:szCs w:val="18"/>
              </w:rPr>
            </w:pPr>
            <w:r>
              <w:rPr>
                <w:b w:val="0"/>
                <w:color w:val="auto"/>
                <w:sz w:val="18"/>
                <w:szCs w:val="18"/>
              </w:rPr>
              <w:t>April 29</w:t>
            </w:r>
          </w:p>
        </w:tc>
        <w:tc>
          <w:tcPr>
            <w:tcW w:w="1477" w:type="dxa"/>
            <w:gridSpan w:val="2"/>
            <w:tcBorders>
              <w:top w:val="single" w:sz="4" w:space="0" w:color="auto"/>
              <w:left w:val="single" w:sz="4" w:space="0" w:color="auto"/>
              <w:right w:val="single" w:sz="4" w:space="0" w:color="auto"/>
            </w:tcBorders>
          </w:tcPr>
          <w:p w:rsidR="000E05D1" w:rsidRPr="00613A78" w:rsidP="000E05D1" w14:paraId="04FA6DAF" w14:textId="6F21A1F5">
            <w:pPr>
              <w:pStyle w:val="DisclaimerHeading"/>
              <w:spacing w:before="40" w:after="40" w:line="220" w:lineRule="exact"/>
              <w:jc w:val="center"/>
              <w:rPr>
                <w:b w:val="0"/>
                <w:color w:val="auto"/>
                <w:sz w:val="18"/>
                <w:szCs w:val="18"/>
              </w:rPr>
            </w:pPr>
            <w:r>
              <w:rPr>
                <w:b w:val="0"/>
                <w:color w:val="auto"/>
                <w:sz w:val="18"/>
                <w:szCs w:val="18"/>
              </w:rPr>
              <w:t>May 4</w:t>
            </w:r>
          </w:p>
        </w:tc>
      </w:tr>
      <w:tr w14:paraId="27BDBD94" w14:textId="77777777" w:rsidTr="00DF1CB3">
        <w:tblPrEx>
          <w:tblW w:w="9138" w:type="dxa"/>
          <w:tblLook w:val="04A0"/>
        </w:tblPrEx>
        <w:trPr>
          <w:gridAfter w:val="1"/>
          <w:wAfter w:w="25" w:type="dxa"/>
          <w:trHeight w:val="331"/>
        </w:trPr>
        <w:tc>
          <w:tcPr>
            <w:tcW w:w="1620" w:type="dxa"/>
            <w:tcBorders>
              <w:top w:val="single" w:sz="4" w:space="0" w:color="auto"/>
              <w:right w:val="single" w:sz="4" w:space="0" w:color="auto"/>
            </w:tcBorders>
            <w:shd w:val="clear" w:color="auto" w:fill="E1F6FF"/>
          </w:tcPr>
          <w:p w:rsidR="000E05D1" w:rsidRPr="000E05D1" w:rsidP="000E05D1" w14:paraId="249E4EE5" w14:textId="264B4699">
            <w:pPr>
              <w:pStyle w:val="DisclaimerHeading"/>
              <w:spacing w:before="40" w:after="40" w:line="220" w:lineRule="exact"/>
              <w:jc w:val="left"/>
              <w:rPr>
                <w:b w:val="0"/>
                <w:i w:val="0"/>
                <w:color w:val="auto"/>
                <w:sz w:val="18"/>
                <w:szCs w:val="18"/>
              </w:rPr>
            </w:pPr>
            <w:r w:rsidRPr="000E05D1">
              <w:rPr>
                <w:b w:val="0"/>
                <w:i w:val="0"/>
                <w:color w:val="auto"/>
                <w:sz w:val="18"/>
                <w:szCs w:val="18"/>
              </w:rPr>
              <w:t>June 8</w:t>
            </w:r>
          </w:p>
        </w:tc>
        <w:tc>
          <w:tcPr>
            <w:tcW w:w="810" w:type="dxa"/>
            <w:gridSpan w:val="2"/>
            <w:tcBorders>
              <w:top w:val="single" w:sz="4" w:space="0" w:color="auto"/>
              <w:left w:val="single" w:sz="4" w:space="0" w:color="auto"/>
              <w:right w:val="single" w:sz="8" w:space="0" w:color="auto"/>
            </w:tcBorders>
          </w:tcPr>
          <w:p w:rsidR="000E05D1" w:rsidRPr="00C10A93" w:rsidP="000E05D1" w14:paraId="68457E42" w14:textId="7F79A016">
            <w:pPr>
              <w:pStyle w:val="DisclaimerHeading"/>
              <w:spacing w:before="40" w:after="40" w:line="220" w:lineRule="exact"/>
              <w:rPr>
                <w:b w:val="0"/>
                <w:color w:val="auto"/>
                <w:sz w:val="18"/>
                <w:szCs w:val="18"/>
              </w:rPr>
            </w:pPr>
            <w:r w:rsidRPr="00C10A93">
              <w:rPr>
                <w:b w:val="0"/>
                <w:color w:val="auto"/>
                <w:sz w:val="18"/>
                <w:szCs w:val="18"/>
              </w:rPr>
              <w:t>9 a.m.</w:t>
            </w:r>
          </w:p>
        </w:tc>
        <w:tc>
          <w:tcPr>
            <w:tcW w:w="3470" w:type="dxa"/>
            <w:gridSpan w:val="2"/>
            <w:tcBorders>
              <w:top w:val="single" w:sz="4" w:space="0" w:color="auto"/>
              <w:left w:val="single" w:sz="8" w:space="0" w:color="auto"/>
              <w:right w:val="single" w:sz="8" w:space="0" w:color="auto"/>
            </w:tcBorders>
          </w:tcPr>
          <w:p w:rsidR="000E05D1" w:rsidRPr="00C10A93" w:rsidP="000E05D1" w14:paraId="4D09865D" w14:textId="77FF5D95">
            <w:pPr>
              <w:pStyle w:val="AttendeesList"/>
              <w:spacing w:before="40" w:after="40" w:line="220" w:lineRule="exact"/>
              <w:rPr>
                <w:szCs w:val="18"/>
              </w:rPr>
            </w:pPr>
            <w:r w:rsidRPr="00C10A93">
              <w:rPr>
                <w:szCs w:val="18"/>
              </w:rPr>
              <w:t>WebEx</w:t>
            </w:r>
          </w:p>
        </w:tc>
        <w:tc>
          <w:tcPr>
            <w:tcW w:w="1736" w:type="dxa"/>
            <w:gridSpan w:val="2"/>
            <w:tcBorders>
              <w:top w:val="single" w:sz="4" w:space="0" w:color="auto"/>
              <w:left w:val="single" w:sz="4" w:space="0" w:color="auto"/>
              <w:right w:val="single" w:sz="4" w:space="0" w:color="auto"/>
            </w:tcBorders>
          </w:tcPr>
          <w:p w:rsidR="000E05D1" w:rsidP="00550FA1" w14:paraId="01747634" w14:textId="095622DF">
            <w:pPr>
              <w:pStyle w:val="DisclaimerHeading"/>
              <w:spacing w:before="40" w:after="40" w:line="220" w:lineRule="exact"/>
              <w:jc w:val="center"/>
              <w:rPr>
                <w:b w:val="0"/>
                <w:color w:val="auto"/>
                <w:sz w:val="18"/>
                <w:szCs w:val="18"/>
              </w:rPr>
            </w:pPr>
            <w:r>
              <w:rPr>
                <w:b w:val="0"/>
                <w:color w:val="auto"/>
                <w:sz w:val="18"/>
                <w:szCs w:val="18"/>
              </w:rPr>
              <w:t>May 26</w:t>
            </w:r>
          </w:p>
        </w:tc>
        <w:tc>
          <w:tcPr>
            <w:tcW w:w="1477" w:type="dxa"/>
            <w:gridSpan w:val="2"/>
            <w:tcBorders>
              <w:top w:val="single" w:sz="4" w:space="0" w:color="auto"/>
              <w:left w:val="single" w:sz="4" w:space="0" w:color="auto"/>
              <w:right w:val="single" w:sz="4" w:space="0" w:color="auto"/>
            </w:tcBorders>
          </w:tcPr>
          <w:p w:rsidR="000E05D1" w:rsidRPr="00613A78" w:rsidP="000E05D1" w14:paraId="6BE76940" w14:textId="0A7769D8">
            <w:pPr>
              <w:pStyle w:val="DisclaimerHeading"/>
              <w:spacing w:before="40" w:after="40" w:line="220" w:lineRule="exact"/>
              <w:jc w:val="center"/>
              <w:rPr>
                <w:b w:val="0"/>
                <w:color w:val="auto"/>
                <w:sz w:val="18"/>
                <w:szCs w:val="18"/>
              </w:rPr>
            </w:pPr>
            <w:r>
              <w:rPr>
                <w:b w:val="0"/>
                <w:color w:val="auto"/>
                <w:sz w:val="18"/>
                <w:szCs w:val="18"/>
              </w:rPr>
              <w:t>June 1</w:t>
            </w:r>
          </w:p>
        </w:tc>
      </w:tr>
    </w:tbl>
    <w:p w:rsidR="007C4088" w:rsidP="00CC0472" w14:paraId="79264B69" w14:textId="77777777">
      <w:pPr>
        <w:pStyle w:val="Author"/>
        <w:rPr>
          <w:sz w:val="18"/>
          <w:szCs w:val="18"/>
        </w:rPr>
      </w:pPr>
    </w:p>
    <w:p w:rsidR="00CC0472" w:rsidP="00CC0472" w14:paraId="77465422" w14:textId="21F1D14B">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rsidR="002E555F" w:rsidRPr="00B62597" w:rsidP="00337321" w14:paraId="5A39C0F2" w14:textId="61DBE80E">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rPr>
          <w:rFonts w:ascii="Arial Narrow" w:hAnsi="Arial Narrow"/>
          <w:sz w:val="16"/>
          <w:szCs w:val="16"/>
        </w:rPr>
      </w:pPr>
    </w:p>
    <w:p w:rsidR="00B62597" w:rsidRPr="00B62597" w:rsidP="00337321" w14:paraId="4DBB618B" w14:textId="77777777">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36D5959" w14:textId="77777777">
      <w:pPr>
        <w:rPr>
          <w:rFonts w:ascii="Arial Narrow" w:hAnsi="Arial Narrow"/>
          <w:sz w:val="18"/>
          <w:szCs w:val="18"/>
        </w:rPr>
      </w:pPr>
    </w:p>
    <w:p w:rsidR="00B62597" w:rsidRPr="00B62597" w:rsidP="00337321" w14:paraId="050971FE" w14:textId="77777777">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38273" name=""/>
                    <pic:cNvPicPr/>
                  </pic:nvPicPr>
                  <pic:blipFill>
                    <a:blip xmlns:r="http://schemas.openxmlformats.org/officeDocument/2006/relationships" r:embed="rId16"/>
                    <a:stretch>
                      <a:fillRect/>
                    </a:stretch>
                  </pic:blipFill>
                  <pic:spPr>
                    <a:xfrm>
                      <a:off x="0" y="0"/>
                      <a:ext cx="5943600" cy="3486150"/>
                    </a:xfrm>
                    <a:prstGeom prst="rect">
                      <a:avLst/>
                    </a:prstGeom>
                  </pic:spPr>
                </pic:pic>
              </a:graphicData>
            </a:graphic>
          </wp:inline>
        </w:drawing>
      </w:r>
    </w:p>
    <w:p w:rsidR="00A93B09" w:rsidP="00A93B09" w14:paraId="1110A201" w14:textId="77777777">
      <w:pPr>
        <w:pStyle w:val="DisclaimerHeading"/>
      </w:pP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F4"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0B75F4"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20835" name=""/>
                    <pic:cNvPicPr/>
                  </pic:nvPicPr>
                  <pic:blipFill>
                    <a:blip xmlns:r="http://schemas.openxmlformats.org/officeDocument/2006/relationships" r:embed="rId19"/>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31847C1B-D965-4268-9EF5-8BB8DC2B59C9}"/>
    <w:embedBold r:id="rId2" w:fontKey="{729A3F0A-1F0E-444A-B6AB-6BBFE053B8D4}"/>
    <w:embedItalic r:id="rId3" w:fontKey="{7B57863F-00DC-41C8-8A91-6DAE015E867D}"/>
  </w:font>
  <w:font w:name="Arial Narrow">
    <w:panose1 w:val="020B0606020202030204"/>
    <w:charset w:val="00"/>
    <w:family w:val="swiss"/>
    <w:pitch w:val="variable"/>
    <w:sig w:usb0="00000287" w:usb1="00000800" w:usb2="00000000" w:usb3="00000000" w:csb0="0000009F" w:csb1="00000000"/>
    <w:embedRegular r:id="rId4" w:fontKey="{BC5EAB8B-8A07-46B6-9495-D7AE7B2D65C6}"/>
    <w:embedBold r:id="rId5" w:fontKey="{A6392673-E838-4815-8A20-C4844F25D58B}"/>
    <w:embedItalic r:id="rId6" w:fontKey="{0437E958-2757-4003-9833-7686F89C3DB5}"/>
    <w:embedBoldItalic r:id="rId7" w:fontKey="{69D43072-7B89-4CBC-95CB-EDF385023C48}"/>
  </w:font>
  <w:font w:name="Tahoma">
    <w:panose1 w:val="020B0604030504040204"/>
    <w:charset w:val="00"/>
    <w:family w:val="swiss"/>
    <w:pitch w:val="variable"/>
    <w:sig w:usb0="E1002EFF" w:usb1="C000605B" w:usb2="00000029" w:usb3="00000000" w:csb0="000101FF" w:csb1="00000000"/>
    <w:embedRegular r:id="rId8" w:fontKey="{8C8C837B-00B1-4B9A-907F-730B606147FF}"/>
  </w:font>
  <w:font w:name="Trade Gothic LT Std Bold">
    <w:altName w:val="Britannic Bold"/>
    <w:panose1 w:val="020B08040505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2EDA5E09-E28D-44DC-86D5-99277768E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0B75F4"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P="00DB29E9" w14:paraId="1F11B77F" w14:textId="621BF394">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00CBA">
      <w:rPr>
        <w:rStyle w:val="PageNumber"/>
        <w:noProof/>
      </w:rPr>
      <w:t>1</w:t>
    </w:r>
    <w:r>
      <w:rPr>
        <w:rStyle w:val="PageNumber"/>
      </w:rPr>
      <w:fldChar w:fldCharType="end"/>
    </w:r>
  </w:p>
  <w:bookmarkStart w:id="3" w:name="OLE_LINK1"/>
  <w:p w:rsidR="000B75F4"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4849B4">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RPr="001E3270" w:rsidP="007025F3" w14:paraId="0DD2A9C3" w14:textId="7183A12C">
    <w:pPr>
      <w:pStyle w:val="PostingDate"/>
      <w:ind w:right="-990"/>
      <w:rPr>
        <w:color w:val="FF0000"/>
      </w:rPr>
    </w:pPr>
    <w:r w:rsidRPr="00576881">
      <w:rPr>
        <w:color w:val="auto"/>
      </w:rPr>
      <w:t xml:space="preserve">As of </w:t>
    </w:r>
    <w:r w:rsidR="001B6F82">
      <w:rPr>
        <w:color w:val="auto"/>
      </w:rPr>
      <w:t>March</w:t>
    </w:r>
    <w:r w:rsidR="00761289">
      <w:rPr>
        <w:color w:val="auto"/>
      </w:rPr>
      <w:t xml:space="preserve"> </w:t>
    </w:r>
    <w:r w:rsidR="001B6F82">
      <w:rPr>
        <w:color w:val="auto"/>
      </w:rPr>
      <w:t>2</w:t>
    </w:r>
    <w:r w:rsidR="00796F8B">
      <w:rPr>
        <w:color w:val="auto"/>
      </w:rPr>
      <w:t>, 202</w:t>
    </w:r>
    <w:r w:rsidRPr="001E3270">
      <w:rPr>
        <w:noProof/>
        <w:color w:val="FF0000"/>
        <w:sz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0B75F4"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0B75F4"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42013"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8B">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0536A"/>
    <w:multiLevelType w:val="hybridMultilevel"/>
    <w:tmpl w:val="D8D059E2"/>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CF1340"/>
    <w:multiLevelType w:val="hybridMultilevel"/>
    <w:tmpl w:val="92BCD9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E2C52EC"/>
    <w:multiLevelType w:val="hybridMultilevel"/>
    <w:tmpl w:val="BBEE4DD2"/>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F059CD"/>
    <w:multiLevelType w:val="hybridMultilevel"/>
    <w:tmpl w:val="8C66B230"/>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F6F169A"/>
    <w:multiLevelType w:val="hybridMultilevel"/>
    <w:tmpl w:val="C306473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5D33C9C"/>
    <w:multiLevelType w:val="hybridMultilevel"/>
    <w:tmpl w:val="7A2C8E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47436E"/>
    <w:multiLevelType w:val="hybridMultilevel"/>
    <w:tmpl w:val="91A6026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1E86087"/>
    <w:multiLevelType w:val="hybridMultilevel"/>
    <w:tmpl w:val="A032382C"/>
    <w:lvl w:ilvl="0">
      <w:start w:val="1"/>
      <w:numFmt w:val="decimal"/>
      <w:pStyle w:val="ListSubhead1"/>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2">
    <w:nsid w:val="351B0F80"/>
    <w:multiLevelType w:val="hybridMultilevel"/>
    <w:tmpl w:val="A3186712"/>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7DE090E"/>
    <w:multiLevelType w:val="multilevel"/>
    <w:tmpl w:val="0D22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1003AC"/>
    <w:multiLevelType w:val="hybridMultilevel"/>
    <w:tmpl w:val="B9A8F2B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41686D2F"/>
    <w:multiLevelType w:val="hybridMultilevel"/>
    <w:tmpl w:val="96F236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44AD5AFC"/>
    <w:multiLevelType w:val="hybridMultilevel"/>
    <w:tmpl w:val="85823314"/>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7973AA9"/>
    <w:multiLevelType w:val="hybridMultilevel"/>
    <w:tmpl w:val="4C666436"/>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3890170"/>
    <w:multiLevelType w:val="hybridMultilevel"/>
    <w:tmpl w:val="1498858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540D35EA"/>
    <w:multiLevelType w:val="hybridMultilevel"/>
    <w:tmpl w:val="C694C69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546E3554"/>
    <w:multiLevelType w:val="hybridMultilevel"/>
    <w:tmpl w:val="2300187E"/>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6A42C2E"/>
    <w:multiLevelType w:val="hybridMultilevel"/>
    <w:tmpl w:val="1E2C03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5ADB3E5C"/>
    <w:multiLevelType w:val="hybridMultilevel"/>
    <w:tmpl w:val="552E282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3">
    <w:nsid w:val="5B3C62B8"/>
    <w:multiLevelType w:val="hybridMultilevel"/>
    <w:tmpl w:val="640A2A64"/>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E117360"/>
    <w:multiLevelType w:val="hybridMultilevel"/>
    <w:tmpl w:val="6A4C47AA"/>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7654998"/>
    <w:multiLevelType w:val="hybridMultilevel"/>
    <w:tmpl w:val="915ACB7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69105448"/>
    <w:multiLevelType w:val="hybridMultilevel"/>
    <w:tmpl w:val="D06436C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E947C92"/>
    <w:multiLevelType w:val="hybridMultilevel"/>
    <w:tmpl w:val="58564A0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70B345BC"/>
    <w:multiLevelType w:val="hybridMultilevel"/>
    <w:tmpl w:val="6A9EC792"/>
    <w:lvl w:ilvl="0">
      <w:start w:val="1"/>
      <w:numFmt w:val="lowerLetter"/>
      <w:lvlText w:val="%1)"/>
      <w:lvlJc w:val="left"/>
      <w:pPr>
        <w:ind w:left="1080" w:hanging="360"/>
      </w:pPr>
      <w:rPr>
        <w:rFonts w:ascii="Calibri" w:hAnsi="Calibri"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31B15EE"/>
    <w:multiLevelType w:val="hybridMultilevel"/>
    <w:tmpl w:val="DA9ACF18"/>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735014A1"/>
    <w:multiLevelType w:val="hybridMultilevel"/>
    <w:tmpl w:val="286AC3F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751034B7"/>
    <w:multiLevelType w:val="hybridMultilevel"/>
    <w:tmpl w:val="91EED012"/>
    <w:lvl w:ilvl="0">
      <w:start w:val="1"/>
      <w:numFmt w:val="decimal"/>
      <w:lvlText w:val="%1."/>
      <w:lvlJc w:val="left"/>
      <w:pPr>
        <w:ind w:left="720" w:hanging="360"/>
      </w:pPr>
      <w:rPr>
        <w:rFonts w:ascii="Arial Narrow" w:hAnsi="Arial Narrow"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11"/>
  </w:num>
  <w:num w:numId="3">
    <w:abstractNumId w:val="23"/>
  </w:num>
  <w:num w:numId="4">
    <w:abstractNumId w:val="21"/>
  </w:num>
  <w:num w:numId="5">
    <w:abstractNumId w:val="30"/>
  </w:num>
  <w:num w:numId="6">
    <w:abstractNumId w:val="10"/>
  </w:num>
  <w:num w:numId="7">
    <w:abstractNumId w:val="11"/>
  </w:num>
  <w:num w:numId="8">
    <w:abstractNumId w:val="5"/>
    <w:lvlOverride w:ilvl="0">
      <w:startOverride w:val="1"/>
    </w:lvlOverride>
  </w:num>
  <w:num w:numId="9">
    <w:abstractNumId w:val="18"/>
  </w:num>
  <w:num w:numId="10">
    <w:abstractNumId w:val="11"/>
  </w:num>
  <w:num w:numId="11">
    <w:abstractNumId w:val="9"/>
    <w:lvlOverride w:ilvl="0">
      <w:startOverride w:val="1"/>
    </w:lvlOverride>
  </w:num>
  <w:num w:numId="12">
    <w:abstractNumId w:val="27"/>
  </w:num>
  <w:num w:numId="13">
    <w:abstractNumId w:val="22"/>
  </w:num>
  <w:num w:numId="14">
    <w:abstractNumId w:val="7"/>
  </w:num>
  <w:num w:numId="15">
    <w:abstractNumId w:val="8"/>
  </w:num>
  <w:num w:numId="16">
    <w:abstractNumId w:val="19"/>
  </w:num>
  <w:num w:numId="17">
    <w:abstractNumId w:val="0"/>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24"/>
  </w:num>
  <w:num w:numId="26">
    <w:abstractNumId w:val="11"/>
  </w:num>
  <w:num w:numId="27">
    <w:abstractNumId w:val="20"/>
  </w:num>
  <w:num w:numId="28">
    <w:abstractNumId w:val="17"/>
  </w:num>
  <w:num w:numId="29">
    <w:abstractNumId w:val="12"/>
  </w:num>
  <w:num w:numId="30">
    <w:abstractNumId w:val="11"/>
  </w:num>
  <w:num w:numId="31">
    <w:abstractNumId w:val="3"/>
  </w:num>
  <w:num w:numId="32">
    <w:abstractNumId w:val="16"/>
  </w:num>
  <w:num w:numId="33">
    <w:abstractNumId w:val="4"/>
  </w:num>
  <w:num w:numId="34">
    <w:abstractNumId w:val="25"/>
  </w:num>
  <w:num w:numId="35">
    <w:abstractNumId w:val="14"/>
  </w:num>
  <w:num w:numId="36">
    <w:abstractNumId w:val="29"/>
  </w:num>
  <w:num w:numId="37">
    <w:abstractNumId w:val="31"/>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28"/>
  </w:num>
  <w:num w:numId="42">
    <w:abstractNumId w:val="26"/>
  </w:num>
  <w:num w:numId="43">
    <w:abstractNumId w:val="11"/>
  </w:num>
  <w:num w:numId="4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7B56"/>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70C20"/>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2B25"/>
    <w:rsid w:val="00183EE1"/>
    <w:rsid w:val="0018573B"/>
    <w:rsid w:val="00197D2B"/>
    <w:rsid w:val="001A0DED"/>
    <w:rsid w:val="001A36B5"/>
    <w:rsid w:val="001A4854"/>
    <w:rsid w:val="001A61FB"/>
    <w:rsid w:val="001A6C8B"/>
    <w:rsid w:val="001B133C"/>
    <w:rsid w:val="001B2242"/>
    <w:rsid w:val="001B2EB1"/>
    <w:rsid w:val="001B4C56"/>
    <w:rsid w:val="001B57B4"/>
    <w:rsid w:val="001B6F82"/>
    <w:rsid w:val="001C1247"/>
    <w:rsid w:val="001C1B55"/>
    <w:rsid w:val="001C4B39"/>
    <w:rsid w:val="001C6500"/>
    <w:rsid w:val="001C70AD"/>
    <w:rsid w:val="001C70AE"/>
    <w:rsid w:val="001D3B68"/>
    <w:rsid w:val="001D555F"/>
    <w:rsid w:val="001E075C"/>
    <w:rsid w:val="001E3270"/>
    <w:rsid w:val="001F5AED"/>
    <w:rsid w:val="001F5FBA"/>
    <w:rsid w:val="0020069E"/>
    <w:rsid w:val="00200ECD"/>
    <w:rsid w:val="0020584F"/>
    <w:rsid w:val="00214DBB"/>
    <w:rsid w:val="002152A6"/>
    <w:rsid w:val="00216496"/>
    <w:rsid w:val="00217F21"/>
    <w:rsid w:val="002236CF"/>
    <w:rsid w:val="002238D1"/>
    <w:rsid w:val="00226677"/>
    <w:rsid w:val="00227B1B"/>
    <w:rsid w:val="002305E4"/>
    <w:rsid w:val="00232081"/>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714E5"/>
    <w:rsid w:val="0027478F"/>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3746"/>
    <w:rsid w:val="003565FE"/>
    <w:rsid w:val="00357589"/>
    <w:rsid w:val="00371157"/>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69FA"/>
    <w:rsid w:val="004A3CF1"/>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44EE9"/>
    <w:rsid w:val="00550FA1"/>
    <w:rsid w:val="005518DC"/>
    <w:rsid w:val="00551ED6"/>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C5B10"/>
    <w:rsid w:val="005D3310"/>
    <w:rsid w:val="005D3826"/>
    <w:rsid w:val="005D3CAB"/>
    <w:rsid w:val="005D6878"/>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405D"/>
    <w:rsid w:val="005F7201"/>
    <w:rsid w:val="005F750F"/>
    <w:rsid w:val="006003B5"/>
    <w:rsid w:val="00602967"/>
    <w:rsid w:val="00605DE8"/>
    <w:rsid w:val="00606C3C"/>
    <w:rsid w:val="00606CCE"/>
    <w:rsid w:val="00607DCC"/>
    <w:rsid w:val="00613A78"/>
    <w:rsid w:val="006154B7"/>
    <w:rsid w:val="00616BFA"/>
    <w:rsid w:val="00620187"/>
    <w:rsid w:val="00621068"/>
    <w:rsid w:val="00625474"/>
    <w:rsid w:val="006268E6"/>
    <w:rsid w:val="006270C3"/>
    <w:rsid w:val="006301F5"/>
    <w:rsid w:val="006324C8"/>
    <w:rsid w:val="00632525"/>
    <w:rsid w:val="00641C93"/>
    <w:rsid w:val="006431AE"/>
    <w:rsid w:val="00643B11"/>
    <w:rsid w:val="006450B8"/>
    <w:rsid w:val="00646BCD"/>
    <w:rsid w:val="00647459"/>
    <w:rsid w:val="00650A9C"/>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5EC4"/>
    <w:rsid w:val="00733264"/>
    <w:rsid w:val="00734551"/>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0CBA"/>
    <w:rsid w:val="00803313"/>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A0F8E"/>
    <w:rsid w:val="008A31F0"/>
    <w:rsid w:val="008A5D36"/>
    <w:rsid w:val="008B1FCB"/>
    <w:rsid w:val="008B2437"/>
    <w:rsid w:val="008B3C40"/>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53F29"/>
    <w:rsid w:val="00953FCF"/>
    <w:rsid w:val="009574CB"/>
    <w:rsid w:val="00957B9D"/>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D7D19"/>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4075"/>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F85"/>
    <w:rsid w:val="00AC3E6A"/>
    <w:rsid w:val="00AC4333"/>
    <w:rsid w:val="00AC6E0C"/>
    <w:rsid w:val="00AD4346"/>
    <w:rsid w:val="00AD44DB"/>
    <w:rsid w:val="00AD5B3A"/>
    <w:rsid w:val="00AE1B08"/>
    <w:rsid w:val="00AE221E"/>
    <w:rsid w:val="00AE2745"/>
    <w:rsid w:val="00AE325B"/>
    <w:rsid w:val="00AE4873"/>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57D4"/>
    <w:rsid w:val="00B65F25"/>
    <w:rsid w:val="00B66E51"/>
    <w:rsid w:val="00B736E2"/>
    <w:rsid w:val="00B7373D"/>
    <w:rsid w:val="00B7430A"/>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0A93"/>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7FDE"/>
    <w:rsid w:val="00D0243F"/>
    <w:rsid w:val="00D045B6"/>
    <w:rsid w:val="00D073A9"/>
    <w:rsid w:val="00D1072E"/>
    <w:rsid w:val="00D109C4"/>
    <w:rsid w:val="00D10BDB"/>
    <w:rsid w:val="00D12691"/>
    <w:rsid w:val="00D1348C"/>
    <w:rsid w:val="00D136EA"/>
    <w:rsid w:val="00D138BB"/>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1119"/>
    <w:rsid w:val="00F1257E"/>
    <w:rsid w:val="00F12D93"/>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577C"/>
    <w:rsid w:val="00F66C41"/>
    <w:rsid w:val="00F74752"/>
    <w:rsid w:val="00F74951"/>
    <w:rsid w:val="00F74FCA"/>
    <w:rsid w:val="00F77702"/>
    <w:rsid w:val="00F77CC0"/>
    <w:rsid w:val="00F80977"/>
    <w:rsid w:val="00F823C0"/>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4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subcommittees/cds" TargetMode="External" /><Relationship Id="rId11" Type="http://schemas.openxmlformats.org/officeDocument/2006/relationships/hyperlink" Target="http://www.pjm.com/committees-and-groups/subcommittees/drs.aspx" TargetMode="External" /><Relationship Id="rId12" Type="http://schemas.openxmlformats.org/officeDocument/2006/relationships/hyperlink" Target="https://www.pjm.com/committees-and-groups/subcommittees/dirs.aspx" TargetMode="External" /><Relationship Id="rId13" Type="http://schemas.openxmlformats.org/officeDocument/2006/relationships/hyperlink" Target="http://www.pjm.com/committees-and-groups/subcommittees/mss.aspx" TargetMode="External" /><Relationship Id="rId14" Type="http://schemas.openxmlformats.org/officeDocument/2006/relationships/hyperlink" Target="http://www.pjm.com/committees-and-groups/committees/mc.aspx" TargetMode="External" /><Relationship Id="rId15" Type="http://schemas.openxmlformats.org/officeDocument/2006/relationships/image" Target="media/image1.emf" /><Relationship Id="rId16" Type="http://schemas.openxmlformats.org/officeDocument/2006/relationships/image" Target="media/image2.png" /><Relationship Id="rId17" Type="http://schemas.openxmlformats.org/officeDocument/2006/relationships/hyperlink" Target="https://www.pjm.com/committees-and-groups/committees/form-facilitator-feedback.aspx" TargetMode="External" /><Relationship Id="rId18" Type="http://schemas.openxmlformats.org/officeDocument/2006/relationships/hyperlink" Target="https://learn.pjm.com/" TargetMode="External"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media/committees-groups/committees/mic/2022/20220209/20220209-item-x-pjm-retiring-use-of-weak-encryption-for-voting.ashx" TargetMode="External" /><Relationship Id="rId6" Type="http://schemas.openxmlformats.org/officeDocument/2006/relationships/hyperlink" Target="https://www.pjm.com/committees-and-groups/issue-tracking/issue-tracking-details.aspx?Issue=718897c5-9ce7-4444-b9b6-1e5363f595d8" TargetMode="External" /><Relationship Id="rId7" Type="http://schemas.openxmlformats.org/officeDocument/2006/relationships/hyperlink" Target="https://www.pjm.com/committees-and-groups/issue-tracking/issue-tracking-details.aspx?Issue=6897c7e7-d8b7-438e-9e3f-b6099f9dd7ec" TargetMode="External" /><Relationship Id="rId8" Type="http://schemas.openxmlformats.org/officeDocument/2006/relationships/hyperlink" Target="https://www.pjm.com/committees-and-groups/task-forces/afmtf" TargetMode="External" /><Relationship Id="rId9" Type="http://schemas.openxmlformats.org/officeDocument/2006/relationships/hyperlink" Target="https://www.pjm.com/committees-and-groups/task-forces/rpctf"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50EC0-7EC0-4658-86E4-0426E699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0</TotalTime>
  <Pages>3</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2022-03-02T20:42:58Z</dcterms:created>
  <dcterms:modified xsi:type="dcterms:W3CDTF">2022-03-02T20:42:58Z</dcterms:modified>
</cp:coreProperties>
</file>