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pPr>
        <w:pStyle w:val="MeetingDetails"/>
      </w:pPr>
      <w:r>
        <w:t>M</w:t>
      </w:r>
      <w:r w:rsidR="00AE7FBD">
        <w:t>arkets &amp; Reliability Committee</w:t>
      </w:r>
      <w:r w:rsidR="003B5F1C">
        <w:t>s</w:t>
      </w:r>
    </w:p>
    <w:p w:rsidR="00B62597" w:rsidRPr="00B62597" w:rsidP="00755096">
      <w:pPr>
        <w:pStyle w:val="MeetingDetails"/>
      </w:pPr>
      <w:r>
        <w:t>PJM Conference and Training Center, Audubon, PA</w:t>
      </w:r>
      <w:r w:rsidRPr="004C6E71" w:rsidR="004C6E71">
        <w:t xml:space="preserve"> </w:t>
      </w:r>
      <w:r w:rsidR="0067542D">
        <w:t>/ WebEx</w:t>
      </w:r>
    </w:p>
    <w:p w:rsidR="00B62597" w:rsidRPr="00DA1A8A" w:rsidP="00755096">
      <w:pPr>
        <w:pStyle w:val="MeetingDetails"/>
      </w:pPr>
      <w:r>
        <w:t>June 22</w:t>
      </w:r>
      <w:r w:rsidR="00DF3422">
        <w:t>, 2023</w:t>
      </w:r>
    </w:p>
    <w:p w:rsidR="00B62597" w:rsidP="00755096">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Pr="00BC1415" w:rsidR="00845F64">
        <w:t xml:space="preserve"> </w:t>
      </w:r>
      <w:r w:rsidR="005A2AA4">
        <w:t>11:10</w:t>
      </w:r>
      <w:r w:rsidR="00B526F6">
        <w:t xml:space="preserve"> </w:t>
      </w:r>
      <w:r w:rsidR="00FA642F">
        <w:t>a</w:t>
      </w:r>
      <w:r w:rsidRPr="00BC1415" w:rsidR="00BC1415">
        <w:t>.</w:t>
      </w:r>
      <w:r w:rsidRPr="00BC1415" w:rsidR="004C6E71">
        <w:t xml:space="preserve">m. </w:t>
      </w:r>
      <w:r w:rsidRPr="00BC1415" w:rsidR="0088561C">
        <w:t>EPT</w:t>
      </w:r>
    </w:p>
    <w:p w:rsidR="00117AE0" w:rsidP="00755096">
      <w:pPr>
        <w:pStyle w:val="MeetingDetails"/>
      </w:pPr>
    </w:p>
    <w:p w:rsidR="00B62597" w:rsidRPr="00B62597" w:rsidP="009F52D5">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pPr>
        <w:pStyle w:val="SecondaryHeading-Numbered"/>
        <w:spacing w:before="120"/>
        <w:ind w:left="360"/>
        <w:rPr>
          <w:szCs w:val="24"/>
        </w:rPr>
      </w:pPr>
      <w:r w:rsidRPr="00AA2C3E">
        <w:rPr>
          <w:szCs w:val="24"/>
        </w:rPr>
        <w:t xml:space="preserve">Welcome, announcements and Anti-trust, Code of Conduct, and Public Meetings/Media Participation – </w:t>
      </w:r>
      <w:r w:rsidR="00046C04">
        <w:rPr>
          <w:szCs w:val="24"/>
        </w:rPr>
        <w:t>Mike Bryson</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pPr>
        <w:pStyle w:val="PrimaryHeading"/>
        <w:spacing w:before="120" w:after="200"/>
      </w:pPr>
      <w:r>
        <w:t>Consent Agenda (</w:t>
      </w:r>
      <w:r w:rsidR="00707267">
        <w:t>9:05</w:t>
      </w:r>
      <w:r w:rsidR="00A12DE3">
        <w:t>-9:1</w:t>
      </w:r>
      <w:r w:rsidR="00707267">
        <w:t>0</w:t>
      </w:r>
      <w:r>
        <w:t>)</w:t>
      </w:r>
    </w:p>
    <w:p w:rsidR="00C84A4E" w:rsidP="00C84A4E">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8A4184">
        <w:rPr>
          <w:szCs w:val="24"/>
        </w:rPr>
        <w:t>May 31</w:t>
      </w:r>
      <w:r w:rsidR="004B199F">
        <w:rPr>
          <w:szCs w:val="24"/>
        </w:rPr>
        <w:t>, 2023</w:t>
      </w:r>
      <w:r w:rsidRPr="00E01E4B">
        <w:rPr>
          <w:szCs w:val="24"/>
        </w:rPr>
        <w:t xml:space="preserve"> meeting of the Mar</w:t>
      </w:r>
      <w:r w:rsidR="00B70120">
        <w:rPr>
          <w:szCs w:val="24"/>
        </w:rPr>
        <w:t>kets and Reliability Committee.</w:t>
      </w:r>
    </w:p>
    <w:p w:rsidR="008A4184" w:rsidRPr="008A4184" w:rsidP="008A4184">
      <w:pPr>
        <w:pStyle w:val="SecondaryHeading-Numbered"/>
        <w:numPr>
          <w:ilvl w:val="0"/>
          <w:numId w:val="3"/>
        </w:numPr>
        <w:spacing w:before="120"/>
        <w:rPr>
          <w:szCs w:val="24"/>
        </w:rPr>
      </w:pPr>
      <w:r w:rsidRPr="008A4184">
        <w:rPr>
          <w:b/>
          <w:szCs w:val="24"/>
          <w:u w:val="single"/>
        </w:rPr>
        <w:t>Endorse/Approve</w:t>
      </w:r>
      <w:r w:rsidRPr="008A4184">
        <w:rPr>
          <w:szCs w:val="24"/>
        </w:rPr>
        <w:t xml:space="preserve"> proposed clarifying Tariff, Operating Agreement (OA), and Reliability Assurance Agreement (RAA) revisions as endorsed by the Governing Documents Enhancements and Clarifications Subcommittee (GDECS). </w:t>
      </w:r>
    </w:p>
    <w:p w:rsidR="00E15F1C" w:rsidRPr="00880772" w:rsidP="00E15F1C">
      <w:pPr>
        <w:pStyle w:val="PrimaryHeading"/>
      </w:pPr>
      <w:r>
        <w:t>Endors</w:t>
      </w:r>
      <w:r w:rsidR="00632525">
        <w:t>ements</w:t>
      </w:r>
      <w:r w:rsidR="001F3F9F">
        <w:t xml:space="preserve"> (</w:t>
      </w:r>
      <w:r w:rsidR="00FA642F">
        <w:t>9:10-9:50</w:t>
      </w:r>
      <w:r w:rsidR="00863C3F">
        <w:t>)</w:t>
      </w:r>
    </w:p>
    <w:p w:rsidR="008A4184" w:rsidRPr="00707267" w:rsidP="008A4184">
      <w:pPr>
        <w:pStyle w:val="SecondaryHeading-Numbered"/>
        <w:numPr>
          <w:ilvl w:val="0"/>
          <w:numId w:val="4"/>
        </w:numPr>
        <w:spacing w:before="120"/>
        <w:rPr>
          <w:u w:val="single"/>
        </w:rPr>
      </w:pPr>
      <w:r w:rsidRPr="00707267">
        <w:rPr>
          <w:u w:val="single"/>
        </w:rPr>
        <w:t>Base Residual Auction Smooth Supply Curves (</w:t>
      </w:r>
      <w:r w:rsidR="00FA642F">
        <w:rPr>
          <w:u w:val="single"/>
        </w:rPr>
        <w:t>9:10-9:30</w:t>
      </w:r>
      <w:r w:rsidRPr="00707267">
        <w:rPr>
          <w:u w:val="single"/>
        </w:rPr>
        <w:t>)</w:t>
      </w:r>
    </w:p>
    <w:p w:rsidR="008A4184" w:rsidRPr="008A4184" w:rsidP="008A4184">
      <w:pPr>
        <w:pStyle w:val="SecondaryHeading-Numbered"/>
        <w:spacing w:before="120" w:after="0"/>
        <w:ind w:left="360"/>
        <w:rPr>
          <w:b/>
        </w:rPr>
      </w:pPr>
      <w:r w:rsidRPr="00707267">
        <w:t xml:space="preserve">Skyler Marzewski will review a </w:t>
      </w:r>
      <w:r>
        <w:t>proposed solution</w:t>
      </w:r>
      <w:r w:rsidRPr="00707267">
        <w:t xml:space="preserve"> </w:t>
      </w:r>
      <w:r>
        <w:t xml:space="preserve">and corresponding Tariff revisions </w:t>
      </w:r>
      <w:r w:rsidRPr="00707267">
        <w:t>related to calculating the smooth supply curves for the Base Residual Auctions.</w:t>
      </w:r>
      <w:r>
        <w:t xml:space="preserve">  </w:t>
      </w:r>
      <w:r w:rsidRPr="008A4184">
        <w:rPr>
          <w:b/>
        </w:rPr>
        <w:t xml:space="preserve">The committee will be asked to endorse the proposed solution and corresponding Tariff revisions.   </w:t>
      </w:r>
    </w:p>
    <w:p w:rsidR="008A4184" w:rsidP="008A4184">
      <w:pPr>
        <w:pStyle w:val="SecondaryHeading-Numbered"/>
        <w:ind w:left="360"/>
      </w:pPr>
      <w:hyperlink r:id="rId5" w:history="1">
        <w:r w:rsidRPr="00EC5F3B">
          <w:rPr>
            <w:rStyle w:val="Hyperlink"/>
          </w:rPr>
          <w:t>Issue Tracki</w:t>
        </w:r>
        <w:r w:rsidR="00D613B1">
          <w:rPr>
            <w:rStyle w:val="Hyperlink"/>
          </w:rPr>
          <w:t xml:space="preserve">ng: </w:t>
        </w:r>
        <w:r w:rsidRPr="00EC5F3B">
          <w:rPr>
            <w:rStyle w:val="Hyperlink"/>
          </w:rPr>
          <w:t>Base Residual Auction (BRA) Smoothed Supply Curve</w:t>
        </w:r>
      </w:hyperlink>
    </w:p>
    <w:p w:rsidR="008A4184" w:rsidRPr="006071D6" w:rsidP="008A4184">
      <w:pPr>
        <w:pStyle w:val="SecondaryHeading-Numbered"/>
        <w:numPr>
          <w:ilvl w:val="0"/>
          <w:numId w:val="4"/>
        </w:numPr>
        <w:spacing w:before="120"/>
        <w:rPr>
          <w:u w:val="single"/>
        </w:rPr>
      </w:pPr>
      <w:r w:rsidRPr="006071D6">
        <w:rPr>
          <w:u w:val="single"/>
        </w:rPr>
        <w:t>IROL-CIP Cost Recovery (</w:t>
      </w:r>
      <w:r w:rsidR="00FA642F">
        <w:rPr>
          <w:u w:val="single"/>
        </w:rPr>
        <w:t>9:30-9:50</w:t>
      </w:r>
      <w:r w:rsidRPr="006071D6">
        <w:rPr>
          <w:u w:val="single"/>
        </w:rPr>
        <w:t xml:space="preserve">) </w:t>
      </w:r>
    </w:p>
    <w:p w:rsidR="008A4184" w:rsidP="008A4184">
      <w:pPr>
        <w:pStyle w:val="SecondaryHeading-Numbered"/>
        <w:spacing w:before="120" w:after="0"/>
        <w:ind w:left="360"/>
      </w:pPr>
      <w:r w:rsidRPr="00F736A8">
        <w:t xml:space="preserve">Darrell Frogg will review a proposed solution addressing IROL-CIP cost recovery and corresponding Tariff revisions. </w:t>
      </w:r>
      <w:r w:rsidRPr="008A4184">
        <w:rPr>
          <w:b/>
        </w:rPr>
        <w:t>The committee will be asked to endorse the proposed solution and corresponding Tariff revisions</w:t>
      </w:r>
      <w:r w:rsidRPr="00F736A8">
        <w:t>.</w:t>
      </w:r>
    </w:p>
    <w:p w:rsidR="00660906" w:rsidRPr="008F47B0" w:rsidP="00663E08">
      <w:pPr>
        <w:pStyle w:val="SecondaryHeading-Numbered"/>
        <w:ind w:left="360"/>
        <w:rPr>
          <w:b/>
        </w:rPr>
      </w:pPr>
      <w:hyperlink r:id="rId6" w:history="1">
        <w:r w:rsidRPr="006071D6" w:rsidR="008A4184">
          <w:rPr>
            <w:rStyle w:val="Hyperlink"/>
          </w:rPr>
          <w:t>Issue Tracking: IROL-CIP Cost Recovery</w:t>
        </w:r>
      </w:hyperlink>
      <w:r w:rsidRPr="008F47B0" w:rsidR="00DD4FCD">
        <w:rPr>
          <w:b/>
        </w:rPr>
        <w:t xml:space="preserve">  </w:t>
      </w:r>
    </w:p>
    <w:p w:rsidR="009F3385" w:rsidP="00B87746">
      <w:pPr>
        <w:pStyle w:val="PrimaryHeading"/>
      </w:pPr>
      <w:r>
        <w:t xml:space="preserve">First </w:t>
      </w:r>
      <w:r w:rsidRPr="00FB3ECC">
        <w:t xml:space="preserve">Readings </w:t>
      </w:r>
      <w:r w:rsidR="0007263E">
        <w:t>(</w:t>
      </w:r>
      <w:r w:rsidR="00FA642F">
        <w:t>9:50-</w:t>
      </w:r>
      <w:r w:rsidR="00481DC8">
        <w:t>10:15</w:t>
      </w:r>
      <w:r w:rsidR="005729D4">
        <w:t>)</w:t>
      </w:r>
    </w:p>
    <w:p w:rsidR="00556439" w:rsidP="00910B09">
      <w:pPr>
        <w:pStyle w:val="SecondaryHeading-Numbered"/>
        <w:numPr>
          <w:ilvl w:val="0"/>
          <w:numId w:val="4"/>
        </w:numPr>
        <w:spacing w:before="120"/>
        <w:rPr>
          <w:u w:val="single"/>
        </w:rPr>
      </w:pPr>
      <w:r>
        <w:rPr>
          <w:u w:val="single"/>
        </w:rPr>
        <w:t>Manuals (</w:t>
      </w:r>
      <w:r w:rsidR="00481DC8">
        <w:rPr>
          <w:u w:val="single"/>
        </w:rPr>
        <w:t>9:50-10:15</w:t>
      </w:r>
      <w:r>
        <w:rPr>
          <w:u w:val="single"/>
        </w:rPr>
        <w:t xml:space="preserve">) </w:t>
      </w:r>
    </w:p>
    <w:p w:rsidR="00FA724F" w:rsidP="00FA724F">
      <w:pPr>
        <w:pStyle w:val="SecondaryHeading-Numbered"/>
        <w:numPr>
          <w:ilvl w:val="0"/>
          <w:numId w:val="36"/>
        </w:numPr>
        <w:spacing w:before="120" w:after="0"/>
        <w:ind w:left="720"/>
      </w:pPr>
      <w:r>
        <w:t xml:space="preserve">Onyinye Caven will review conforming revisions to a series of Manuals and the PJM Regional Transmission and Energy Scheduling Practices addressing the Interconnection Process Reform related changes as approved by FERC in Docket ER22-2110-000.  Manual revisions include: </w:t>
      </w:r>
    </w:p>
    <w:p w:rsidR="00FA724F" w:rsidRPr="00FA724F" w:rsidP="00FA724F">
      <w:pPr>
        <w:pStyle w:val="SecondaryHeading-Numbered"/>
        <w:numPr>
          <w:ilvl w:val="0"/>
          <w:numId w:val="37"/>
        </w:numPr>
        <w:spacing w:after="0"/>
      </w:pPr>
      <w:r>
        <w:t>Manual 02: Transmission Service Request</w:t>
      </w:r>
    </w:p>
    <w:p w:rsidR="00FA724F" w:rsidRPr="00FA724F" w:rsidP="00FA724F">
      <w:pPr>
        <w:pStyle w:val="SecondaryHeading-Numbered"/>
        <w:numPr>
          <w:ilvl w:val="0"/>
          <w:numId w:val="37"/>
        </w:numPr>
        <w:spacing w:after="0"/>
        <w:rPr>
          <w:u w:val="single"/>
        </w:rPr>
      </w:pPr>
      <w:r>
        <w:t>Manual 06: Financial Transmission Rights</w:t>
      </w:r>
    </w:p>
    <w:p w:rsidR="00FA724F" w:rsidRPr="00FA724F" w:rsidP="00FA724F">
      <w:pPr>
        <w:pStyle w:val="SecondaryHeading-Numbered"/>
        <w:numPr>
          <w:ilvl w:val="0"/>
          <w:numId w:val="37"/>
        </w:numPr>
        <w:spacing w:after="0"/>
        <w:rPr>
          <w:u w:val="single"/>
        </w:rPr>
      </w:pPr>
      <w:r>
        <w:t>Manual 14A: New Services Request Process</w:t>
      </w:r>
    </w:p>
    <w:p w:rsidR="00FA724F" w:rsidRPr="00FA724F" w:rsidP="00FA724F">
      <w:pPr>
        <w:pStyle w:val="SecondaryHeading-Numbered"/>
        <w:numPr>
          <w:ilvl w:val="0"/>
          <w:numId w:val="37"/>
        </w:numPr>
        <w:spacing w:after="0"/>
        <w:rPr>
          <w:u w:val="single"/>
        </w:rPr>
      </w:pPr>
      <w:r>
        <w:t>Manual 14B: PJM Regional Transmission Planning Process</w:t>
      </w:r>
    </w:p>
    <w:p w:rsidR="00FA724F" w:rsidRPr="00FA724F" w:rsidP="00FA724F">
      <w:pPr>
        <w:pStyle w:val="SecondaryHeading-Numbered"/>
        <w:numPr>
          <w:ilvl w:val="0"/>
          <w:numId w:val="37"/>
        </w:numPr>
        <w:spacing w:after="0"/>
        <w:rPr>
          <w:u w:val="single"/>
        </w:rPr>
      </w:pPr>
      <w:r>
        <w:t>Manual 14C: Generation and Transmission Interconnection Facility Construction</w:t>
      </w:r>
    </w:p>
    <w:p w:rsidR="00FA724F" w:rsidRPr="00FA724F" w:rsidP="00FA724F">
      <w:pPr>
        <w:pStyle w:val="SecondaryHeading-Numbered"/>
        <w:numPr>
          <w:ilvl w:val="0"/>
          <w:numId w:val="37"/>
        </w:numPr>
        <w:spacing w:after="0"/>
        <w:rPr>
          <w:u w:val="single"/>
        </w:rPr>
      </w:pPr>
      <w:r>
        <w:t>Manual 14E: Upgrade and Transmission Interconnection Requests</w:t>
      </w:r>
    </w:p>
    <w:p w:rsidR="00FA724F" w:rsidRPr="00FA724F" w:rsidP="00FA724F">
      <w:pPr>
        <w:pStyle w:val="SecondaryHeading-Numbered"/>
        <w:numPr>
          <w:ilvl w:val="0"/>
          <w:numId w:val="37"/>
        </w:numPr>
        <w:spacing w:after="0"/>
        <w:rPr>
          <w:u w:val="single"/>
        </w:rPr>
      </w:pPr>
      <w:r>
        <w:t>Manual 14G: Generation Interconnection Requests</w:t>
      </w:r>
    </w:p>
    <w:p w:rsidR="00FA724F" w:rsidRPr="00FA724F" w:rsidP="00FA724F">
      <w:pPr>
        <w:pStyle w:val="SecondaryHeading-Numbered"/>
        <w:numPr>
          <w:ilvl w:val="0"/>
          <w:numId w:val="37"/>
        </w:numPr>
        <w:spacing w:after="0"/>
        <w:rPr>
          <w:u w:val="single"/>
        </w:rPr>
      </w:pPr>
      <w:r>
        <w:t>Manual 14H: New Service Request Cycle Process</w:t>
      </w:r>
    </w:p>
    <w:p w:rsidR="00FA724F" w:rsidRPr="00FA724F" w:rsidP="00FA724F">
      <w:pPr>
        <w:pStyle w:val="SecondaryHeading-Numbered"/>
        <w:numPr>
          <w:ilvl w:val="0"/>
          <w:numId w:val="37"/>
        </w:numPr>
        <w:spacing w:after="0"/>
        <w:rPr>
          <w:u w:val="single"/>
        </w:rPr>
      </w:pPr>
      <w:r>
        <w:t>Manual 18: PJM Capacity Market</w:t>
      </w:r>
    </w:p>
    <w:p w:rsidR="00FA724F" w:rsidRPr="00FA724F" w:rsidP="00FA724F">
      <w:pPr>
        <w:pStyle w:val="SecondaryHeading-Numbered"/>
        <w:numPr>
          <w:ilvl w:val="0"/>
          <w:numId w:val="37"/>
        </w:numPr>
        <w:spacing w:after="0"/>
        <w:rPr>
          <w:u w:val="single"/>
        </w:rPr>
      </w:pPr>
      <w:r>
        <w:t>Manual 20: Resource Adequacy Analysis</w:t>
      </w:r>
    </w:p>
    <w:p w:rsidR="00FA724F" w:rsidRPr="00FA724F" w:rsidP="00FA724F">
      <w:pPr>
        <w:pStyle w:val="SecondaryHeading-Numbered"/>
        <w:numPr>
          <w:ilvl w:val="0"/>
          <w:numId w:val="37"/>
        </w:numPr>
        <w:spacing w:after="0"/>
        <w:rPr>
          <w:u w:val="single"/>
        </w:rPr>
      </w:pPr>
      <w:r>
        <w:t>Manual 21: Rules and Procedures for Determination of Generating Capability</w:t>
      </w:r>
    </w:p>
    <w:p w:rsidR="00FA724F" w:rsidRPr="00FA724F" w:rsidP="00FA724F">
      <w:pPr>
        <w:pStyle w:val="SecondaryHeading-Numbered"/>
        <w:numPr>
          <w:ilvl w:val="0"/>
          <w:numId w:val="37"/>
        </w:numPr>
        <w:spacing w:after="0"/>
        <w:rPr>
          <w:u w:val="single"/>
        </w:rPr>
      </w:pPr>
      <w:r>
        <w:t>Manual 21A: Determination of Accredited UCAP Using Effective Load Carrying Capability Analysis</w:t>
      </w:r>
    </w:p>
    <w:p w:rsidR="00FA724F" w:rsidRPr="00FA724F" w:rsidP="00FA724F">
      <w:pPr>
        <w:pStyle w:val="SecondaryHeading-Numbered"/>
        <w:numPr>
          <w:ilvl w:val="0"/>
          <w:numId w:val="37"/>
        </w:numPr>
        <w:spacing w:after="0"/>
        <w:rPr>
          <w:u w:val="single"/>
        </w:rPr>
      </w:pPr>
      <w:r>
        <w:t xml:space="preserve">Manual 27: Open Access Transmission Tariff Accounting, and </w:t>
      </w:r>
    </w:p>
    <w:p w:rsidR="00FA724F" w:rsidRPr="00FA724F" w:rsidP="00FA724F">
      <w:pPr>
        <w:pStyle w:val="SecondaryHeading-Numbered"/>
        <w:numPr>
          <w:ilvl w:val="0"/>
          <w:numId w:val="37"/>
        </w:numPr>
        <w:spacing w:after="0"/>
        <w:rPr>
          <w:u w:val="single"/>
        </w:rPr>
      </w:pPr>
      <w:r>
        <w:t>Manual 28: Operating Agreement Acc</w:t>
      </w:r>
      <w:bookmarkStart w:id="2" w:name="_GoBack"/>
      <w:bookmarkEnd w:id="2"/>
      <w:r>
        <w:t xml:space="preserve">ounting.  </w:t>
      </w:r>
    </w:p>
    <w:p w:rsidR="00155CC0" w:rsidP="00155CC0">
      <w:pPr>
        <w:pStyle w:val="SecondaryHeading-Numbered"/>
        <w:spacing w:before="120" w:after="0"/>
        <w:ind w:left="720"/>
      </w:pPr>
      <w:r>
        <w:t>The committee will be asked to endorse the Manual revisions at its next meeting.</w:t>
      </w:r>
    </w:p>
    <w:p w:rsidR="00155CC0" w:rsidP="00155CC0">
      <w:pPr>
        <w:pStyle w:val="SecondaryHeading-Numbered"/>
        <w:ind w:left="720"/>
      </w:pPr>
      <w:hyperlink r:id="rId7" w:history="1">
        <w:r w:rsidRPr="00155CC0">
          <w:rPr>
            <w:rStyle w:val="Hyperlink"/>
          </w:rPr>
          <w:t>Issue Tracking: Interconnection Process Reform</w:t>
        </w:r>
      </w:hyperlink>
    </w:p>
    <w:p w:rsidR="00A450D4" w:rsidP="00A450D4">
      <w:pPr>
        <w:pStyle w:val="SecondaryHeading-Numbered"/>
        <w:numPr>
          <w:ilvl w:val="0"/>
          <w:numId w:val="36"/>
        </w:numPr>
        <w:spacing w:before="120"/>
        <w:ind w:left="720"/>
      </w:pPr>
      <w:r>
        <w:t xml:space="preserve">Frank Hartman will review proposed revisions to Manual 13: Emergency Operations resulting from its periodic review. The </w:t>
      </w:r>
      <w:r w:rsidR="00E72616">
        <w:t>c</w:t>
      </w:r>
      <w:r>
        <w:t>ommittee will be asked to endorse these changes at its next meeting.</w:t>
      </w:r>
    </w:p>
    <w:p w:rsidR="00481DC8" w:rsidP="00481DC8">
      <w:pPr>
        <w:pStyle w:val="PrimaryHeading"/>
      </w:pPr>
      <w:r>
        <w:t>Informational Report (10:15-</w:t>
      </w:r>
      <w:r w:rsidR="005A2AA4">
        <w:t>11:10</w:t>
      </w:r>
      <w:r>
        <w:t>)</w:t>
      </w:r>
    </w:p>
    <w:p w:rsidR="00481DC8" w:rsidP="00481DC8">
      <w:pPr>
        <w:pStyle w:val="SecondaryHeading-Numbered"/>
        <w:numPr>
          <w:ilvl w:val="0"/>
          <w:numId w:val="4"/>
        </w:numPr>
        <w:spacing w:before="120"/>
        <w:rPr>
          <w:u w:val="single"/>
        </w:rPr>
      </w:pPr>
      <w:r>
        <w:rPr>
          <w:u w:val="single"/>
        </w:rPr>
        <w:t>Clean Attribute Procurement Senior Task Force (CAPSTF)</w:t>
      </w:r>
      <w:r w:rsidRPr="006071D6">
        <w:rPr>
          <w:u w:val="single"/>
        </w:rPr>
        <w:t xml:space="preserve"> (</w:t>
      </w:r>
      <w:r w:rsidR="009F60CB">
        <w:rPr>
          <w:u w:val="single"/>
        </w:rPr>
        <w:t>10:15-10:4</w:t>
      </w:r>
      <w:r>
        <w:rPr>
          <w:u w:val="single"/>
        </w:rPr>
        <w:t>5</w:t>
      </w:r>
      <w:r w:rsidRPr="006071D6">
        <w:rPr>
          <w:u w:val="single"/>
        </w:rPr>
        <w:t xml:space="preserve">) </w:t>
      </w:r>
    </w:p>
    <w:p w:rsidR="00481DC8" w:rsidP="00D613B1">
      <w:pPr>
        <w:pStyle w:val="SecondaryHeading-Numbered"/>
        <w:spacing w:before="120" w:after="0"/>
        <w:ind w:left="360"/>
      </w:pPr>
      <w:r>
        <w:t xml:space="preserve">Scott Baker will provide an update on the CAPSTF activities and the design concept proposals consistent with Key Work Activity #7 in the related Issue Charge.   </w:t>
      </w:r>
    </w:p>
    <w:p w:rsidR="00D613B1" w:rsidP="00D613B1">
      <w:pPr>
        <w:pStyle w:val="SecondaryHeading-Numbered"/>
        <w:ind w:left="360"/>
      </w:pPr>
      <w:hyperlink r:id="rId8" w:history="1">
        <w:r w:rsidRPr="00D613B1">
          <w:rPr>
            <w:rStyle w:val="Hyperlink"/>
          </w:rPr>
          <w:t>Issue Tracking: Procurement of Clean Resource Attributes</w:t>
        </w:r>
      </w:hyperlink>
    </w:p>
    <w:p w:rsidR="005A2AA4" w:rsidP="005A2AA4">
      <w:pPr>
        <w:pStyle w:val="SecondaryHeading-Numbered"/>
        <w:numPr>
          <w:ilvl w:val="0"/>
          <w:numId w:val="4"/>
        </w:numPr>
        <w:spacing w:before="120"/>
        <w:rPr>
          <w:u w:val="single"/>
        </w:rPr>
      </w:pPr>
      <w:r>
        <w:rPr>
          <w:u w:val="single"/>
        </w:rPr>
        <w:t xml:space="preserve">CP </w:t>
      </w:r>
      <w:r w:rsidRPr="005A2AA4">
        <w:rPr>
          <w:u w:val="single"/>
        </w:rPr>
        <w:t>Performance Assessment Interval</w:t>
      </w:r>
      <w:r>
        <w:rPr>
          <w:u w:val="single"/>
        </w:rPr>
        <w:t xml:space="preserve"> (PAI) Notifications (10:45-11:10</w:t>
      </w:r>
      <w:r w:rsidRPr="005A2AA4">
        <w:rPr>
          <w:u w:val="single"/>
        </w:rPr>
        <w:t>)</w:t>
      </w:r>
    </w:p>
    <w:p w:rsidR="005A2AA4" w:rsidRPr="00976F83" w:rsidP="00976F83">
      <w:pPr>
        <w:ind w:left="360"/>
        <w:rPr>
          <w:rFonts w:ascii="Arial Narrow" w:hAnsi="Arial Narrow" w:cs="Times New Roman"/>
          <w:sz w:val="24"/>
        </w:rPr>
      </w:pPr>
      <w:r w:rsidRPr="00976F83">
        <w:rPr>
          <w:rFonts w:ascii="Arial Narrow" w:hAnsi="Arial Narrow" w:cs="Times New Roman"/>
          <w:sz w:val="24"/>
        </w:rPr>
        <w:t xml:space="preserve">Chris Pilong will review PJM’s communication approach in the event of a Capacity Performance </w:t>
      </w:r>
      <w:r w:rsidR="00E11B1B">
        <w:rPr>
          <w:rFonts w:ascii="Arial Narrow" w:hAnsi="Arial Narrow" w:cs="Times New Roman"/>
          <w:sz w:val="24"/>
        </w:rPr>
        <w:t xml:space="preserve">(CP) </w:t>
      </w:r>
      <w:r w:rsidRPr="00E11B1B" w:rsidR="00E11B1B">
        <w:rPr>
          <w:rFonts w:ascii="Arial Narrow" w:hAnsi="Arial Narrow" w:cs="Times New Roman"/>
          <w:sz w:val="24"/>
        </w:rPr>
        <w:t xml:space="preserve">Performance Assessment Interval (PAI) </w:t>
      </w:r>
      <w:r w:rsidRPr="00976F83">
        <w:rPr>
          <w:rFonts w:ascii="Arial Narrow" w:hAnsi="Arial Narrow" w:cs="Times New Roman"/>
          <w:sz w:val="24"/>
        </w:rPr>
        <w:t>while awaiting a FERC Order.</w:t>
      </w:r>
    </w:p>
    <w:p w:rsidR="00E82149" w:rsidP="00E82149">
      <w:pPr>
        <w:pStyle w:val="PrimaryHeading"/>
      </w:pPr>
      <w:r>
        <w:t>Future Agenda Items (</w:t>
      </w:r>
      <w:r w:rsidR="005A2AA4">
        <w:t>11:10</w:t>
      </w:r>
      <w:r>
        <w:t>)</w:t>
      </w:r>
    </w:p>
    <w:p w:rsidR="00E82149" w:rsidRPr="00B02058" w:rsidP="00E82149">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E2924" w:rsidRPr="00B62597" w:rsidP="00BE2924">
      <w:pPr>
        <w:pStyle w:val="DisclaimerHeading"/>
      </w:pPr>
      <w:r>
        <w:t>Anti</w:t>
      </w:r>
      <w:r w:rsidRPr="00B62597">
        <w:t>trust:</w:t>
      </w:r>
    </w:p>
    <w:p w:rsidR="00BE2924" w:rsidRPr="00B62597" w:rsidP="00BE292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pPr>
        <w:spacing w:after="0" w:line="240" w:lineRule="auto"/>
        <w:rPr>
          <w:rFonts w:ascii="Arial Narrow" w:eastAsia="Times New Roman" w:hAnsi="Arial Narrow" w:cs="Times New Roman"/>
          <w:sz w:val="16"/>
          <w:szCs w:val="16"/>
        </w:rPr>
      </w:pPr>
    </w:p>
    <w:p w:rsidR="00BE2924" w:rsidRPr="00B62597" w:rsidP="00BE2924">
      <w:pPr>
        <w:pStyle w:val="DisclosureTitle"/>
      </w:pPr>
      <w:r w:rsidRPr="00B62597">
        <w:t>Code of Conduct:</w:t>
      </w:r>
    </w:p>
    <w:p w:rsidR="00BE2924" w:rsidRPr="00B62597" w:rsidP="00BE292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pPr>
        <w:spacing w:after="0" w:line="240" w:lineRule="auto"/>
        <w:rPr>
          <w:rFonts w:ascii="Arial Narrow" w:eastAsia="Times New Roman" w:hAnsi="Arial Narrow" w:cs="Times New Roman"/>
          <w:sz w:val="18"/>
          <w:szCs w:val="18"/>
        </w:rPr>
      </w:pPr>
    </w:p>
    <w:p w:rsidR="00BE2924" w:rsidRPr="00B62597" w:rsidP="00BE2924">
      <w:pPr>
        <w:pStyle w:val="DisclosureTitle"/>
      </w:pPr>
      <w:r w:rsidRPr="00B62597">
        <w:t xml:space="preserve">Public Meetings/Media Participation: </w:t>
      </w:r>
    </w:p>
    <w:p w:rsidR="00BE2924" w:rsidP="00BE292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pPr>
        <w:pStyle w:val="DisclaimerHeading"/>
        <w:spacing w:before="240"/>
      </w:pPr>
      <w:r>
        <w:t>Participant Identification in Webex:</w:t>
      </w:r>
    </w:p>
    <w:p w:rsidR="00BE2924" w:rsidP="00BE2924">
      <w:pPr>
        <w:pStyle w:val="DisclaimerBodyCopy"/>
      </w:pPr>
      <w:r>
        <w:t>When logging into the Webex desktop client, please enter your real first and last name as well as a valid email address. Be sure to select the “call me” option.</w:t>
      </w:r>
    </w:p>
    <w:p w:rsidR="00BE2924" w:rsidP="00BE2924">
      <w:pPr>
        <w:pStyle w:val="DisclaimerBodyCopy"/>
      </w:pPr>
      <w:r>
        <w:t>PJM support staff continuously monitors Webex connections during stakeholder meetings. Anonymous users or those using false usernames or emails will be dropped from the teleconference.</w:t>
      </w:r>
    </w:p>
    <w:p w:rsidR="00A93B09" w:rsidP="00A93B09">
      <w:pPr>
        <w:pStyle w:val="DisclaimerHeading"/>
      </w:pPr>
    </w:p>
    <w:p w:rsidR="00462706" w:rsidRPr="00462706" w:rsidP="00462706">
      <w:pPr>
        <w:pStyle w:val="DisclaimerHeading"/>
        <w:rPr>
          <w:b w:val="0"/>
        </w:rPr>
      </w:pPr>
      <w:r w:rsidRPr="00462706">
        <w:rPr>
          <w:rStyle w:val="Strong"/>
          <w:b/>
        </w:rPr>
        <w:t>Participant Use of Webex Chat:</w:t>
      </w:r>
    </w:p>
    <w:p w:rsidR="00462706" w:rsidP="00462706">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462706" w:rsidP="00A93B09">
      <w:pPr>
        <w:pStyle w:val="DisclaimerHeading"/>
      </w:pPr>
    </w:p>
    <w:p w:rsidR="00A93B09" w:rsidP="00A93B09">
      <w:pPr>
        <w:pStyle w:val="DisclaimerHeading"/>
      </w:pPr>
    </w:p>
    <w:p w:rsidR="00A93B09" w:rsidP="00A93B09">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5943600" cy="983615"/>
                    </a:xfrm>
                    <a:prstGeom prst="rect">
                      <a:avLst/>
                    </a:prstGeom>
                  </pic:spPr>
                </pic:pic>
              </a:graphicData>
            </a:graphic>
          </wp:inline>
        </w:drawing>
      </w:r>
    </w:p>
    <w:p w:rsidR="0057441E" w:rsidP="00491490">
      <w:pPr>
        <w:pStyle w:val="DisclaimerHeading"/>
      </w:pPr>
    </w:p>
    <w:p w:rsidR="00BE2924" w:rsidP="00491490">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5943600" cy="1217930"/>
                    </a:xfrm>
                    <a:prstGeom prst="rect">
                      <a:avLst/>
                    </a:prstGeom>
                  </pic:spPr>
                </pic:pic>
              </a:graphicData>
            </a:graphic>
          </wp:inline>
        </w:drawing>
      </w:r>
    </w:p>
    <w:p w:rsidR="00BE2924" w:rsidP="00491490">
      <w:pPr>
        <w:pStyle w:val="DisclaimerHeading"/>
      </w:pPr>
    </w:p>
    <w:p w:rsidR="00BE292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3"/>
      <w:footerReference w:type="even" r:id="rId14"/>
      <w:footerReference w:type="default" r:id="rId15"/>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B5281A6-B340-4E8F-AF77-985C7EADD6B2}"/>
    <w:embedBold r:id="rId2" w:fontKey="{E3922F01-A196-4367-B1DD-F2AB26900F85}"/>
    <w:embedItalic r:id="rId3" w:fontKey="{D6067626-6686-4B84-9F55-BCA3F2202FE6}"/>
    <w:embedBoldItalic r:id="rId4" w:fontKey="{750F80B7-F443-4509-895B-3EFD90752239}"/>
  </w:font>
  <w:font w:name="Calibri">
    <w:panose1 w:val="020F0502020204030204"/>
    <w:charset w:val="00"/>
    <w:family w:val="swiss"/>
    <w:pitch w:val="variable"/>
    <w:sig w:usb0="E4002EFF" w:usb1="C000247B" w:usb2="00000009" w:usb3="00000000" w:csb0="000001FF" w:csb1="00000000"/>
    <w:embedRegular r:id="rId5" w:fontKey="{F31763DA-CD0A-4A1D-9002-4D99E7D993A4}"/>
    <w:embedBold r:id="rId6" w:fontKey="{05D22B67-2251-4E02-80BC-D2FD6D771F0F}"/>
    <w:embedItalic r:id="rId7" w:fontKey="{78CB92A0-48C3-4336-9A99-D7288D55B7C8}"/>
  </w:font>
  <w:font w:name="Cambria">
    <w:panose1 w:val="02040503050406030204"/>
    <w:charset w:val="00"/>
    <w:family w:val="roman"/>
    <w:pitch w:val="variable"/>
    <w:sig w:usb0="E00006FF" w:usb1="420024FF" w:usb2="02000000" w:usb3="00000000" w:csb0="0000019F" w:csb1="00000000"/>
    <w:embedRegular r:id="rId8" w:fontKey="{8327A70D-DFAA-4D3A-BD3C-C3F5516ED260}"/>
    <w:embedItalic r:id="rId9" w:fontKey="{06637848-2108-4354-8CDD-F033BD1352EE}"/>
  </w:font>
  <w:font w:name="Tahoma">
    <w:panose1 w:val="020B0604030504040204"/>
    <w:charset w:val="00"/>
    <w:family w:val="swiss"/>
    <w:pitch w:val="variable"/>
    <w:sig w:usb0="E1002EFF" w:usb1="C000605B" w:usb2="00000029" w:usb3="00000000" w:csb0="000101FF" w:csb1="00000000"/>
    <w:embedRegular r:id="rId10" w:fontKey="{2F284112-3E50-4AB9-8A6B-C4103818D350}"/>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55CC0">
      <w:rPr>
        <w:rStyle w:val="PageNumber"/>
        <w:noProof/>
      </w:rPr>
      <w:t>2</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61E">
      <w:t>June 15</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0"/>
  </w:num>
  <w:num w:numId="4">
    <w:abstractNumId w:val="30"/>
  </w:num>
  <w:num w:numId="5">
    <w:abstractNumId w:val="20"/>
  </w:num>
  <w:num w:numId="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7"/>
  </w:num>
  <w:num w:numId="9">
    <w:abstractNumId w:val="2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8"/>
  </w:num>
  <w:num w:numId="13">
    <w:abstractNumId w:val="12"/>
  </w:num>
  <w:num w:numId="14">
    <w:abstractNumId w:val="6"/>
  </w:num>
  <w:num w:numId="15">
    <w:abstractNumId w:val="18"/>
  </w:num>
  <w:num w:numId="16">
    <w:abstractNumId w:val="22"/>
  </w:num>
  <w:num w:numId="17">
    <w:abstractNumId w:val="12"/>
  </w:num>
  <w:num w:numId="18">
    <w:abstractNumId w:val="23"/>
  </w:num>
  <w:num w:numId="19">
    <w:abstractNumId w:val="16"/>
  </w:num>
  <w:num w:numId="20">
    <w:abstractNumId w:val="2"/>
  </w:num>
  <w:num w:numId="21">
    <w:abstractNumId w:val="14"/>
  </w:num>
  <w:num w:numId="22">
    <w:abstractNumId w:val="1"/>
  </w:num>
  <w:num w:numId="23">
    <w:abstractNumId w:val="13"/>
  </w:num>
  <w:num w:numId="24">
    <w:abstractNumId w:val="19"/>
  </w:num>
  <w:num w:numId="25">
    <w:abstractNumId w:val="25"/>
  </w:num>
  <w:num w:numId="26">
    <w:abstractNumId w:val="21"/>
  </w:num>
  <w:num w:numId="27">
    <w:abstractNumId w:val="7"/>
  </w:num>
  <w:num w:numId="28">
    <w:abstractNumId w:val="8"/>
  </w:num>
  <w:num w:numId="29">
    <w:abstractNumId w:val="1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5"/>
  </w:num>
  <w:num w:numId="33">
    <w:abstractNumId w:val="29"/>
  </w:num>
  <w:num w:numId="34">
    <w:abstractNumId w:val="5"/>
  </w:num>
  <w:num w:numId="35">
    <w:abstractNumId w:val="31"/>
  </w:num>
  <w:num w:numId="36">
    <w:abstractNumId w:val="3"/>
  </w:num>
  <w:num w:numId="3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5E99"/>
    <w:rsid w:val="0002033B"/>
    <w:rsid w:val="00020D9B"/>
    <w:rsid w:val="000212CE"/>
    <w:rsid w:val="00023CD3"/>
    <w:rsid w:val="00025895"/>
    <w:rsid w:val="00030010"/>
    <w:rsid w:val="0003099E"/>
    <w:rsid w:val="00032681"/>
    <w:rsid w:val="0003294F"/>
    <w:rsid w:val="0003304D"/>
    <w:rsid w:val="00035B4D"/>
    <w:rsid w:val="0004385E"/>
    <w:rsid w:val="00044E15"/>
    <w:rsid w:val="000462ED"/>
    <w:rsid w:val="00046C04"/>
    <w:rsid w:val="000502F6"/>
    <w:rsid w:val="00050D3F"/>
    <w:rsid w:val="00056045"/>
    <w:rsid w:val="00056353"/>
    <w:rsid w:val="00066B0C"/>
    <w:rsid w:val="000679F9"/>
    <w:rsid w:val="00071484"/>
    <w:rsid w:val="0007263E"/>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5CC0"/>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C0D"/>
    <w:rsid w:val="001F6D4F"/>
    <w:rsid w:val="00202F97"/>
    <w:rsid w:val="00207229"/>
    <w:rsid w:val="00212D12"/>
    <w:rsid w:val="00213A37"/>
    <w:rsid w:val="00223B4D"/>
    <w:rsid w:val="00223E8A"/>
    <w:rsid w:val="00226445"/>
    <w:rsid w:val="002309F3"/>
    <w:rsid w:val="00241113"/>
    <w:rsid w:val="002424BF"/>
    <w:rsid w:val="00243682"/>
    <w:rsid w:val="0025131D"/>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1DC8"/>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99C"/>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56439"/>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2AA4"/>
    <w:rsid w:val="005A50B4"/>
    <w:rsid w:val="005A59AB"/>
    <w:rsid w:val="005C215F"/>
    <w:rsid w:val="005C2B8F"/>
    <w:rsid w:val="005C42C0"/>
    <w:rsid w:val="005C64C4"/>
    <w:rsid w:val="005D0E08"/>
    <w:rsid w:val="005D110D"/>
    <w:rsid w:val="005D272F"/>
    <w:rsid w:val="005D64AA"/>
    <w:rsid w:val="005D6D05"/>
    <w:rsid w:val="005E165D"/>
    <w:rsid w:val="005E223C"/>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122D"/>
    <w:rsid w:val="006D1B0E"/>
    <w:rsid w:val="006D569D"/>
    <w:rsid w:val="006D5A7D"/>
    <w:rsid w:val="006D7AFB"/>
    <w:rsid w:val="006E57BF"/>
    <w:rsid w:val="006F0D08"/>
    <w:rsid w:val="006F3D6D"/>
    <w:rsid w:val="006F5207"/>
    <w:rsid w:val="007003B9"/>
    <w:rsid w:val="007012DF"/>
    <w:rsid w:val="0070205B"/>
    <w:rsid w:val="00705C93"/>
    <w:rsid w:val="00707267"/>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02EF"/>
    <w:rsid w:val="00784599"/>
    <w:rsid w:val="00787631"/>
    <w:rsid w:val="00791AFB"/>
    <w:rsid w:val="0079614D"/>
    <w:rsid w:val="0079617B"/>
    <w:rsid w:val="007963E2"/>
    <w:rsid w:val="007A24BA"/>
    <w:rsid w:val="007A34A3"/>
    <w:rsid w:val="007A626A"/>
    <w:rsid w:val="007B0D17"/>
    <w:rsid w:val="007B1107"/>
    <w:rsid w:val="007B3881"/>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2395"/>
    <w:rsid w:val="00852505"/>
    <w:rsid w:val="00853B70"/>
    <w:rsid w:val="00853C10"/>
    <w:rsid w:val="00856DF8"/>
    <w:rsid w:val="00857B6E"/>
    <w:rsid w:val="00860E4C"/>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AF6"/>
    <w:rsid w:val="008C0C79"/>
    <w:rsid w:val="008C1866"/>
    <w:rsid w:val="008C27D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22E9"/>
    <w:rsid w:val="00A22F83"/>
    <w:rsid w:val="00A23110"/>
    <w:rsid w:val="00A243DD"/>
    <w:rsid w:val="00A246C8"/>
    <w:rsid w:val="00A248C0"/>
    <w:rsid w:val="00A317A9"/>
    <w:rsid w:val="00A32CC2"/>
    <w:rsid w:val="00A3460D"/>
    <w:rsid w:val="00A35670"/>
    <w:rsid w:val="00A361F1"/>
    <w:rsid w:val="00A36885"/>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792"/>
    <w:rsid w:val="00A95E36"/>
    <w:rsid w:val="00AA0FD4"/>
    <w:rsid w:val="00AA15BB"/>
    <w:rsid w:val="00AA23FB"/>
    <w:rsid w:val="00AA247D"/>
    <w:rsid w:val="00AA2C3E"/>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2985"/>
    <w:rsid w:val="00AF3426"/>
    <w:rsid w:val="00AF34CD"/>
    <w:rsid w:val="00AF3AF8"/>
    <w:rsid w:val="00AF661E"/>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6427"/>
    <w:rsid w:val="00B87746"/>
    <w:rsid w:val="00B877FF"/>
    <w:rsid w:val="00B9026D"/>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606C"/>
    <w:rsid w:val="00D47E0F"/>
    <w:rsid w:val="00D5079D"/>
    <w:rsid w:val="00D51AE9"/>
    <w:rsid w:val="00D53859"/>
    <w:rsid w:val="00D53B6D"/>
    <w:rsid w:val="00D54FA8"/>
    <w:rsid w:val="00D60E56"/>
    <w:rsid w:val="00D613B1"/>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21B9"/>
    <w:rsid w:val="00DB29E9"/>
    <w:rsid w:val="00DB6D41"/>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5A58"/>
    <w:rsid w:val="00E00AA4"/>
    <w:rsid w:val="00E01E4B"/>
    <w:rsid w:val="00E020FE"/>
    <w:rsid w:val="00E027CF"/>
    <w:rsid w:val="00E11020"/>
    <w:rsid w:val="00E11B1B"/>
    <w:rsid w:val="00E1202F"/>
    <w:rsid w:val="00E152AE"/>
    <w:rsid w:val="00E15F1C"/>
    <w:rsid w:val="00E1605D"/>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72616"/>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6A8"/>
    <w:rsid w:val="00F73E69"/>
    <w:rsid w:val="00F74755"/>
    <w:rsid w:val="00F7662E"/>
    <w:rsid w:val="00F77276"/>
    <w:rsid w:val="00F77562"/>
    <w:rsid w:val="00F82711"/>
    <w:rsid w:val="00F915D0"/>
    <w:rsid w:val="00FA170E"/>
    <w:rsid w:val="00FA387D"/>
    <w:rsid w:val="00FA642F"/>
    <w:rsid w:val="00FA724F"/>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2E8BAB0"/>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yperlink" Target="https://www.pjm.com/committees-and-groups/committees/form-facilitator-feedback.aspx" TargetMode="External" /><Relationship Id="rId12" Type="http://schemas.openxmlformats.org/officeDocument/2006/relationships/hyperlink" Target="https://learn.pjm.com/" TargetMode="External"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6f4f3977-dfd0-411f-a74c-340d59a9b6ff" TargetMode="External" /><Relationship Id="rId6" Type="http://schemas.openxmlformats.org/officeDocument/2006/relationships/hyperlink" Target="https://pjm.com/committees-and-groups/issue-tracking/issue-tracking-details.aspx?Issue=710db719-4399-4cd0-98e6-042ba34817f0" TargetMode="External" /><Relationship Id="rId7" Type="http://schemas.openxmlformats.org/officeDocument/2006/relationships/hyperlink" Target="https://www.pjm.com/committees-and-groups/issue-tracking/issue-tracking-details.aspx?Issue=0caa55a8-041c-4365-8a44-46ad2420b148" TargetMode="External" /><Relationship Id="rId8" Type="http://schemas.openxmlformats.org/officeDocument/2006/relationships/hyperlink" Target="https://www.pjm.com/committees-and-groups/issue-tracking/issue-tracking-details.aspx?Issue=9379608b-7629-4622-8bbd-79f590b77a4d" TargetMode="Externa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C58A4-BEF4-42C0-A06B-052F1F5C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