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57EA0" w:rsidRPr="00B62597" w:rsidP="00857EA0" w14:paraId="5EC11AF4" w14:textId="77777777">
      <w:pPr>
        <w:pStyle w:val="MeetingDetails"/>
      </w:pPr>
      <w:r>
        <w:t>Markets &amp; Reliability Committees</w:t>
      </w:r>
    </w:p>
    <w:p w:rsidR="00857EA0" w:rsidRPr="00B62597" w:rsidP="00857EA0" w14:paraId="3133D955" w14:textId="77777777">
      <w:pPr>
        <w:pStyle w:val="MeetingDetails"/>
      </w:pPr>
      <w:r>
        <w:t>PJM Conference and Training Center, Audubon, PA</w:t>
      </w:r>
      <w:r w:rsidRPr="004C6E71">
        <w:t xml:space="preserve"> </w:t>
      </w:r>
      <w:r>
        <w:t>/ WebEx</w:t>
      </w:r>
    </w:p>
    <w:p w:rsidR="00857EA0" w:rsidRPr="001B4664" w:rsidP="00857EA0" w14:paraId="2D2571CA" w14:textId="6154D632">
      <w:pPr>
        <w:pStyle w:val="MeetingDetails"/>
      </w:pPr>
      <w:r>
        <w:t>March 20</w:t>
      </w:r>
      <w:r w:rsidRPr="001B4664">
        <w:t>, 202</w:t>
      </w:r>
      <w:r>
        <w:t>4</w:t>
      </w:r>
    </w:p>
    <w:p w:rsidR="00857EA0" w:rsidRPr="00AE7815" w:rsidP="00857EA0" w14:paraId="108B190B" w14:textId="5A099326">
      <w:pPr>
        <w:pStyle w:val="MeetingDetails"/>
      </w:pPr>
      <w:r w:rsidRPr="00AE7815">
        <w:t>9:00 a.m. –</w:t>
      </w:r>
      <w:r w:rsidRPr="00AE7815" w:rsidR="00F47890">
        <w:t xml:space="preserve"> </w:t>
      </w:r>
      <w:r w:rsidRPr="00AE7815" w:rsidR="001E44F9">
        <w:t>1</w:t>
      </w:r>
      <w:r w:rsidRPr="00AE7815" w:rsidR="00207F54">
        <w:t>:</w:t>
      </w:r>
      <w:r w:rsidRPr="00AE7815" w:rsidR="00AB6AB9">
        <w:t>5</w:t>
      </w:r>
      <w:r w:rsidRPr="00AE7815" w:rsidR="00207F54">
        <w:t>5</w:t>
      </w:r>
      <w:r w:rsidRPr="00AE7815" w:rsidR="00541512">
        <w:t xml:space="preserve"> </w:t>
      </w:r>
      <w:r w:rsidRPr="00AE7815" w:rsidR="00207F54">
        <w:t>p</w:t>
      </w:r>
      <w:r w:rsidRPr="00AE7815">
        <w:t>.m. EPT</w:t>
      </w:r>
    </w:p>
    <w:p w:rsidR="00B62597" w:rsidRPr="00B62597" w:rsidP="00B62597" w14:paraId="434C797D" w14:textId="77777777">
      <w:pPr>
        <w:spacing w:after="0" w:line="240" w:lineRule="auto"/>
        <w:rPr>
          <w:rFonts w:ascii="Arial Narrow" w:eastAsia="Times New Roman" w:hAnsi="Arial Narrow" w:cs="Times New Roman"/>
          <w:sz w:val="24"/>
          <w:szCs w:val="20"/>
        </w:rPr>
      </w:pPr>
    </w:p>
    <w:p w:rsidR="00B62597" w:rsidRPr="00B62597" w:rsidP="007C2954" w14:paraId="67DD769E" w14:textId="77777777">
      <w:pPr>
        <w:pStyle w:val="PrimaryHeading"/>
        <w:rPr>
          <w:caps/>
        </w:rPr>
      </w:pPr>
      <w:bookmarkStart w:id="0" w:name="OLE_LINK5"/>
      <w:bookmarkStart w:id="1" w:name="OLE_LINK3"/>
      <w:r w:rsidRPr="00527104">
        <w:t>Adm</w:t>
      </w:r>
      <w:r w:rsidRPr="007C2954">
        <w:t>inistrati</w:t>
      </w:r>
      <w:r w:rsidRPr="00527104">
        <w:t>on (</w:t>
      </w:r>
      <w:r w:rsidR="00857EA0">
        <w:t>9:00-9:05</w:t>
      </w:r>
      <w:r w:rsidRPr="00527104">
        <w:t>)</w:t>
      </w:r>
    </w:p>
    <w:bookmarkEnd w:id="0"/>
    <w:bookmarkEnd w:id="1"/>
    <w:p w:rsidR="00B62597" w:rsidP="00857EA0" w14:paraId="361C6CCE" w14:textId="77777777">
      <w:pPr>
        <w:pStyle w:val="SecondaryHeading-Numbered"/>
        <w:numPr>
          <w:ilvl w:val="0"/>
          <w:numId w:val="0"/>
        </w:numPr>
        <w:spacing w:before="120"/>
        <w:ind w:left="360"/>
        <w:rPr>
          <w:b w:val="0"/>
          <w:szCs w:val="24"/>
        </w:rPr>
      </w:pPr>
      <w:r w:rsidRPr="00857EA0">
        <w:rPr>
          <w:b w:val="0"/>
          <w:szCs w:val="24"/>
        </w:rPr>
        <w:t xml:space="preserve">Welcome, announcements and Anti-trust, Code of Conduct, and Public Meetings/Media Participation – </w:t>
      </w:r>
      <w:r>
        <w:rPr>
          <w:b w:val="0"/>
          <w:szCs w:val="24"/>
        </w:rPr>
        <w:t>Lisa Drauschak</w:t>
      </w:r>
      <w:r w:rsidRPr="00857EA0">
        <w:rPr>
          <w:b w:val="0"/>
          <w:szCs w:val="24"/>
        </w:rPr>
        <w:t xml:space="preserve"> and Dave Anders  </w:t>
      </w:r>
    </w:p>
    <w:p w:rsidR="00857EA0" w:rsidRPr="00DB29E9" w:rsidP="00857EA0" w14:paraId="7B86F9C4" w14:textId="77777777">
      <w:pPr>
        <w:pStyle w:val="PrimaryHeading"/>
        <w:spacing w:before="120" w:after="200"/>
      </w:pPr>
      <w:r>
        <w:t>Consent Agenda (9:05-9:10)</w:t>
      </w:r>
    </w:p>
    <w:p w:rsidR="00857EA0" w:rsidP="00857EA0" w14:paraId="0428D9BB" w14:textId="3670241F">
      <w:pPr>
        <w:pStyle w:val="SecondaryHeading-Numbered"/>
        <w:numPr>
          <w:ilvl w:val="0"/>
          <w:numId w:val="14"/>
        </w:numPr>
        <w:spacing w:before="120"/>
        <w:rPr>
          <w:szCs w:val="24"/>
        </w:rPr>
      </w:pPr>
      <w:r w:rsidRPr="00A05D00">
        <w:rPr>
          <w:szCs w:val="24"/>
          <w:u w:val="single"/>
        </w:rPr>
        <w:t>Approve</w:t>
      </w:r>
      <w:r w:rsidRPr="00E01E4B">
        <w:rPr>
          <w:szCs w:val="24"/>
        </w:rPr>
        <w:t xml:space="preserve"> </w:t>
      </w:r>
      <w:r w:rsidRPr="00857EA0">
        <w:rPr>
          <w:b w:val="0"/>
          <w:szCs w:val="24"/>
        </w:rPr>
        <w:t xml:space="preserve">minutes of the </w:t>
      </w:r>
      <w:r w:rsidR="00614326">
        <w:rPr>
          <w:b w:val="0"/>
          <w:szCs w:val="24"/>
        </w:rPr>
        <w:t>February 22</w:t>
      </w:r>
      <w:r w:rsidR="00F47890">
        <w:rPr>
          <w:b w:val="0"/>
        </w:rPr>
        <w:t>, 2024</w:t>
      </w:r>
      <w:r w:rsidRPr="00857EA0">
        <w:rPr>
          <w:b w:val="0"/>
          <w:szCs w:val="24"/>
        </w:rPr>
        <w:t xml:space="preserve"> meeting of the Markets and Reliability Committee</w:t>
      </w:r>
      <w:r>
        <w:rPr>
          <w:szCs w:val="24"/>
        </w:rPr>
        <w:t>.</w:t>
      </w:r>
    </w:p>
    <w:p w:rsidR="00863C39" w:rsidP="00863C39" w14:paraId="3DBC7AC3" w14:textId="77777777">
      <w:pPr>
        <w:pStyle w:val="SecondaryHeading-Numbered"/>
        <w:numPr>
          <w:ilvl w:val="0"/>
          <w:numId w:val="14"/>
        </w:numPr>
        <w:spacing w:after="0"/>
        <w:rPr>
          <w:b w:val="0"/>
        </w:rPr>
      </w:pPr>
      <w:r w:rsidRPr="00614326">
        <w:rPr>
          <w:u w:val="single"/>
        </w:rPr>
        <w:t>Endorse</w:t>
      </w:r>
      <w:r>
        <w:rPr>
          <w:b w:val="0"/>
        </w:rPr>
        <w:t xml:space="preserve"> proposed</w:t>
      </w:r>
      <w:r w:rsidRPr="00515E8C">
        <w:rPr>
          <w:b w:val="0"/>
        </w:rPr>
        <w:t xml:space="preserve"> revisions to Manual 11: Energy &amp; Ancillary Services Market Operations for interface pricing points reviews.</w:t>
      </w:r>
    </w:p>
    <w:p w:rsidR="00614326" w:rsidRPr="00863C39" w:rsidP="00863C39" w14:paraId="7819A5EA" w14:textId="6AEA9C05">
      <w:pPr>
        <w:pStyle w:val="SecondaryHeading-Numbered"/>
        <w:numPr>
          <w:ilvl w:val="0"/>
          <w:numId w:val="0"/>
        </w:numPr>
        <w:ind w:left="720"/>
        <w:rPr>
          <w:b w:val="0"/>
        </w:rPr>
      </w:pPr>
      <w:hyperlink r:id="rId4" w:history="1">
        <w:r w:rsidRPr="00863C39" w:rsidR="00863C39">
          <w:rPr>
            <w:rStyle w:val="Hyperlink"/>
            <w:b w:val="0"/>
          </w:rPr>
          <w:t>Issue Tracking: Interface Pricing Points Review</w:t>
        </w:r>
      </w:hyperlink>
    </w:p>
    <w:p w:rsidR="00614326" w:rsidRPr="00D00233" w:rsidP="00614326" w14:paraId="0AFEF52D" w14:textId="0870432F">
      <w:pPr>
        <w:pStyle w:val="SecondaryHeading-Numbered"/>
        <w:numPr>
          <w:ilvl w:val="0"/>
          <w:numId w:val="14"/>
        </w:numPr>
        <w:rPr>
          <w:b w:val="0"/>
          <w:u w:val="single"/>
        </w:rPr>
      </w:pPr>
      <w:r w:rsidRPr="00614326">
        <w:rPr>
          <w:u w:val="single"/>
        </w:rPr>
        <w:t>Endorse</w:t>
      </w:r>
      <w:r>
        <w:rPr>
          <w:b w:val="0"/>
        </w:rPr>
        <w:t xml:space="preserve"> </w:t>
      </w:r>
      <w:r w:rsidRPr="00D00233">
        <w:rPr>
          <w:b w:val="0"/>
        </w:rPr>
        <w:t xml:space="preserve">proposed revisions to Manual 12: Balancing Operations resulting from its periodic review. </w:t>
      </w:r>
    </w:p>
    <w:p w:rsidR="00614326" w:rsidP="00614326" w14:paraId="07267F06" w14:textId="0F8C84CC">
      <w:pPr>
        <w:pStyle w:val="SecondaryHeading-Numbered"/>
        <w:numPr>
          <w:ilvl w:val="0"/>
          <w:numId w:val="14"/>
        </w:numPr>
        <w:spacing w:before="120"/>
        <w:rPr>
          <w:szCs w:val="24"/>
        </w:rPr>
      </w:pPr>
      <w:r w:rsidRPr="00614326">
        <w:rPr>
          <w:u w:val="single"/>
        </w:rPr>
        <w:t>Endorse</w:t>
      </w:r>
      <w:r w:rsidRPr="00D00233">
        <w:rPr>
          <w:b w:val="0"/>
        </w:rPr>
        <w:t xml:space="preserve"> proposed revisions to Manual 37: Reliability Coordination resulting from its periodic review and additional revisions addressing changes for FAC-011 and FAC-014.</w:t>
      </w:r>
    </w:p>
    <w:p w:rsidR="001D3B68" w:rsidRPr="00523993" w:rsidP="007C2954" w14:paraId="1B733662" w14:textId="2AFB1752">
      <w:pPr>
        <w:pStyle w:val="PrimaryHeading"/>
        <w:rPr>
          <w:b w:val="0"/>
          <w:color w:val="FF0000"/>
        </w:rPr>
      </w:pPr>
      <w:r>
        <w:t xml:space="preserve">Endorsements </w:t>
      </w:r>
      <w:r w:rsidR="00915FA7">
        <w:t>(9</w:t>
      </w:r>
      <w:r w:rsidRPr="00AE7815" w:rsidR="00915FA7">
        <w:t>:10-</w:t>
      </w:r>
      <w:r w:rsidRPr="00AE7815" w:rsidR="00AB6AB9">
        <w:t>11:3</w:t>
      </w:r>
      <w:r w:rsidRPr="00AE7815" w:rsidR="00C064FE">
        <w:t>5</w:t>
      </w:r>
      <w:r w:rsidRPr="00AE7815" w:rsidR="00614326">
        <w:t>)</w:t>
      </w:r>
    </w:p>
    <w:p w:rsidR="00523993" w:rsidRPr="00523993" w:rsidP="00523993" w14:paraId="23D5A1A2" w14:textId="042B27AD">
      <w:pPr>
        <w:pStyle w:val="ListSubhead1"/>
        <w:rPr>
          <w:b w:val="0"/>
          <w:color w:val="FF0000"/>
          <w:u w:val="single"/>
        </w:rPr>
      </w:pPr>
      <w:r w:rsidRPr="00523993">
        <w:rPr>
          <w:b w:val="0"/>
          <w:color w:val="FF0000"/>
          <w:u w:val="single"/>
        </w:rPr>
        <w:t>Capacity Obligations for Forecasted Large Load Adjustments Issue Charge (</w:t>
      </w:r>
      <w:r>
        <w:rPr>
          <w:b w:val="0"/>
          <w:color w:val="FF0000"/>
          <w:u w:val="single"/>
        </w:rPr>
        <w:t>9:10-9:35</w:t>
      </w:r>
      <w:r w:rsidRPr="00523993">
        <w:rPr>
          <w:b w:val="0"/>
          <w:color w:val="FF0000"/>
          <w:u w:val="single"/>
        </w:rPr>
        <w:t>)</w:t>
      </w:r>
    </w:p>
    <w:p w:rsidR="00523993" w:rsidRPr="00523993" w:rsidP="00523993" w14:paraId="55A6766D" w14:textId="77777777">
      <w:pPr>
        <w:pStyle w:val="SecondaryHeading-Numbered"/>
        <w:numPr>
          <w:ilvl w:val="0"/>
          <w:numId w:val="0"/>
        </w:numPr>
        <w:spacing w:after="0"/>
        <w:ind w:left="360"/>
        <w:rPr>
          <w:color w:val="FF0000"/>
        </w:rPr>
      </w:pPr>
      <w:r w:rsidRPr="00523993">
        <w:rPr>
          <w:b w:val="0"/>
          <w:color w:val="FF0000"/>
        </w:rPr>
        <w:t xml:space="preserve">Michael </w:t>
      </w:r>
      <w:r w:rsidRPr="00523993">
        <w:rPr>
          <w:b w:val="0"/>
          <w:color w:val="FF0000"/>
        </w:rPr>
        <w:t>Cocco</w:t>
      </w:r>
      <w:r w:rsidRPr="00523993">
        <w:rPr>
          <w:b w:val="0"/>
          <w:color w:val="FF0000"/>
        </w:rPr>
        <w:t>, Old Dominion Electric Cooperative, will move and Rory Sweeney, Northern Virginia Electric Cooperative,</w:t>
      </w:r>
      <w:r w:rsidRPr="00523993">
        <w:rPr>
          <w:color w:val="FF0000"/>
        </w:rPr>
        <w:t xml:space="preserve"> </w:t>
      </w:r>
      <w:r w:rsidRPr="00523993">
        <w:rPr>
          <w:b w:val="0"/>
          <w:color w:val="FF0000"/>
        </w:rPr>
        <w:t xml:space="preserve">will second proposed amendments to the Capacity Obligations for Forecasted Large Load Adjustments Issue Charge currently being addressed at the Market Implementation Committee. </w:t>
      </w:r>
      <w:r w:rsidRPr="00523993">
        <w:rPr>
          <w:color w:val="FF0000"/>
        </w:rPr>
        <w:t xml:space="preserve">The committee will be asked to approve the amendments to the Issue Charge upon first read.   </w:t>
      </w:r>
    </w:p>
    <w:p w:rsidR="00523993" w:rsidRPr="00523993" w:rsidP="00523993" w14:paraId="6E1A24BD" w14:textId="77777777">
      <w:pPr>
        <w:pStyle w:val="SecondaryHeading-Numbered"/>
        <w:numPr>
          <w:ilvl w:val="0"/>
          <w:numId w:val="0"/>
        </w:numPr>
        <w:ind w:left="360"/>
        <w:rPr>
          <w:rStyle w:val="Hyperlink"/>
          <w:b w:val="0"/>
          <w:color w:val="FF0000"/>
        </w:rPr>
      </w:pPr>
      <w:hyperlink r:id="rId5" w:history="1">
        <w:r w:rsidRPr="00523993">
          <w:rPr>
            <w:rStyle w:val="Hyperlink"/>
            <w:b w:val="0"/>
            <w:color w:val="FF0000"/>
          </w:rPr>
          <w:t>Issue Tracking: Capacity Obligations for Forecasted Large Load Adjustments</w:t>
        </w:r>
      </w:hyperlink>
    </w:p>
    <w:p w:rsidR="00614326" w:rsidRPr="00523993" w:rsidP="00523993" w14:paraId="0BA9F2D0" w14:textId="06B0BB00">
      <w:pPr>
        <w:pStyle w:val="ListSubhead1"/>
        <w:numPr>
          <w:ilvl w:val="0"/>
          <w:numId w:val="35"/>
        </w:numPr>
        <w:rPr>
          <w:b w:val="0"/>
          <w:u w:val="single"/>
        </w:rPr>
      </w:pPr>
      <w:r w:rsidRPr="00523993">
        <w:rPr>
          <w:b w:val="0"/>
          <w:u w:val="single"/>
        </w:rPr>
        <w:t>Governing Document Clarifying Revisions (</w:t>
      </w:r>
      <w:r w:rsidRPr="000A712C" w:rsidR="000A712C">
        <w:rPr>
          <w:b w:val="0"/>
          <w:color w:val="FF0000"/>
          <w:u w:val="single"/>
        </w:rPr>
        <w:t>9:35-9:55</w:t>
      </w:r>
      <w:r w:rsidRPr="00523993">
        <w:rPr>
          <w:b w:val="0"/>
          <w:u w:val="single"/>
        </w:rPr>
        <w:t xml:space="preserve">) </w:t>
      </w:r>
    </w:p>
    <w:p w:rsidR="00614326" w:rsidRPr="00396120" w:rsidP="00614326" w14:paraId="11D4DD46" w14:textId="34714DA7">
      <w:pPr>
        <w:pStyle w:val="SecondaryHeading-Numbered"/>
        <w:numPr>
          <w:ilvl w:val="0"/>
          <w:numId w:val="0"/>
        </w:numPr>
        <w:ind w:left="360"/>
      </w:pPr>
      <w:r w:rsidRPr="006F41FA">
        <w:rPr>
          <w:b w:val="0"/>
        </w:rPr>
        <w:t xml:space="preserve">Michele Greening will </w:t>
      </w:r>
      <w:r>
        <w:rPr>
          <w:b w:val="0"/>
        </w:rPr>
        <w:t>review</w:t>
      </w:r>
      <w:r w:rsidRPr="006F41FA">
        <w:rPr>
          <w:b w:val="0"/>
        </w:rPr>
        <w:t xml:space="preserve"> proposed clarifying Tariff, Reliability Assurance Agreement </w:t>
      </w:r>
      <w:r>
        <w:rPr>
          <w:b w:val="0"/>
        </w:rPr>
        <w:t xml:space="preserve">(RAA), and </w:t>
      </w:r>
      <w:r w:rsidRPr="006F41FA">
        <w:rPr>
          <w:b w:val="0"/>
        </w:rPr>
        <w:t xml:space="preserve">Operating Agreement (OA) revisions </w:t>
      </w:r>
      <w:r w:rsidR="003A33F5">
        <w:rPr>
          <w:b w:val="0"/>
        </w:rPr>
        <w:t xml:space="preserve">addressing interconnection process references </w:t>
      </w:r>
      <w:r w:rsidRPr="006F41FA">
        <w:rPr>
          <w:b w:val="0"/>
        </w:rPr>
        <w:t>as endorsed by the Governing Documents Enhancements and Clarifications Subcommittee (GDECS)</w:t>
      </w:r>
      <w:r w:rsidR="003A33F5">
        <w:rPr>
          <w:b w:val="0"/>
        </w:rPr>
        <w:t xml:space="preserve"> in February</w:t>
      </w:r>
      <w:r w:rsidRPr="006F41FA">
        <w:rPr>
          <w:b w:val="0"/>
        </w:rPr>
        <w:t xml:space="preserve">. </w:t>
      </w:r>
      <w:r w:rsidRPr="00396120">
        <w:t>The committee will be asked to endorse/approve the proposed Tariff, RAA, and OA revisions.</w:t>
      </w:r>
    </w:p>
    <w:p w:rsidR="00614326" w:rsidP="00614326" w14:paraId="2E397363" w14:textId="0BED3A19">
      <w:pPr>
        <w:pStyle w:val="SecondaryHeading-Numbered"/>
        <w:rPr>
          <w:b w:val="0"/>
          <w:u w:val="single"/>
        </w:rPr>
      </w:pPr>
      <w:r>
        <w:rPr>
          <w:b w:val="0"/>
          <w:u w:val="single"/>
        </w:rPr>
        <w:t xml:space="preserve">Demand Response Availability Window </w:t>
      </w:r>
      <w:r w:rsidRPr="004C36CC">
        <w:rPr>
          <w:b w:val="0"/>
          <w:u w:val="single"/>
        </w:rPr>
        <w:t>(</w:t>
      </w:r>
      <w:r w:rsidRPr="000A712C" w:rsidR="00C064FE">
        <w:rPr>
          <w:b w:val="0"/>
          <w:color w:val="FF0000"/>
          <w:u w:val="single"/>
        </w:rPr>
        <w:t>9:55</w:t>
      </w:r>
      <w:r w:rsidRPr="000A712C" w:rsidR="000A712C">
        <w:rPr>
          <w:b w:val="0"/>
          <w:color w:val="FF0000"/>
          <w:u w:val="single"/>
        </w:rPr>
        <w:t>-10:20</w:t>
      </w:r>
      <w:r w:rsidRPr="004C36CC">
        <w:rPr>
          <w:b w:val="0"/>
          <w:u w:val="single"/>
        </w:rPr>
        <w:t>)</w:t>
      </w:r>
    </w:p>
    <w:p w:rsidR="00614326" w:rsidRPr="00AE7815" w:rsidP="00614326" w14:paraId="6D0C7634" w14:textId="062071A0">
      <w:pPr>
        <w:pStyle w:val="SecondaryHeading-Numbered"/>
        <w:numPr>
          <w:ilvl w:val="0"/>
          <w:numId w:val="0"/>
        </w:numPr>
        <w:ind w:left="360"/>
      </w:pPr>
      <w:r w:rsidRPr="00515E8C">
        <w:rPr>
          <w:b w:val="0"/>
        </w:rPr>
        <w:t xml:space="preserve">Bruce Campbell, </w:t>
      </w:r>
      <w:r>
        <w:rPr>
          <w:b w:val="0"/>
        </w:rPr>
        <w:t xml:space="preserve">on behalf of DR Providers, </w:t>
      </w:r>
      <w:r w:rsidRPr="00515E8C">
        <w:rPr>
          <w:b w:val="0"/>
        </w:rPr>
        <w:t xml:space="preserve">will review a proposed Problem Statement and Issue Charge addressing the </w:t>
      </w:r>
      <w:r>
        <w:rPr>
          <w:b w:val="0"/>
        </w:rPr>
        <w:t>alignment of demand response capacity availability hours with periods of reliability risk</w:t>
      </w:r>
      <w:r w:rsidRPr="00515E8C">
        <w:rPr>
          <w:b w:val="0"/>
        </w:rPr>
        <w:t xml:space="preserve">. </w:t>
      </w:r>
      <w:r w:rsidRPr="00396120">
        <w:t>The committee will be asked to approve the proposed Issue Charge</w:t>
      </w:r>
      <w:r w:rsidR="00396120">
        <w:t xml:space="preserve"> and endorse </w:t>
      </w:r>
      <w:r w:rsidR="00396120">
        <w:t xml:space="preserve">the proposed solution to Key Work Activity 2 using the Quick Fix process outlined in Manual 34, </w:t>
      </w:r>
      <w:r w:rsidRPr="00AE7815" w:rsidR="00396120">
        <w:t>Section 8.6.1</w:t>
      </w:r>
      <w:r w:rsidRPr="00AE7815">
        <w:t xml:space="preserve">. </w:t>
      </w:r>
    </w:p>
    <w:p w:rsidR="00614326" w:rsidRPr="00AE7815" w:rsidP="00614326" w14:paraId="0786B93A" w14:textId="711A63DD">
      <w:pPr>
        <w:pStyle w:val="SecondaryHeading-Numbered"/>
        <w:rPr>
          <w:b w:val="0"/>
          <w:u w:val="single"/>
        </w:rPr>
      </w:pPr>
      <w:r w:rsidRPr="00AE7815">
        <w:rPr>
          <w:b w:val="0"/>
          <w:u w:val="single"/>
        </w:rPr>
        <w:t xml:space="preserve">Manual 18B: Energy Efficiency </w:t>
      </w:r>
      <w:r w:rsidRPr="00AE7815" w:rsidR="00C064FE">
        <w:rPr>
          <w:b w:val="0"/>
          <w:u w:val="single"/>
        </w:rPr>
        <w:t>Measurement &amp; Verification (</w:t>
      </w:r>
      <w:r w:rsidRPr="000A712C" w:rsidR="000A712C">
        <w:rPr>
          <w:b w:val="0"/>
          <w:color w:val="FF0000"/>
          <w:u w:val="single"/>
        </w:rPr>
        <w:t>10:20-11:10</w:t>
      </w:r>
      <w:r w:rsidRPr="00AE7815">
        <w:rPr>
          <w:b w:val="0"/>
          <w:u w:val="single"/>
        </w:rPr>
        <w:t>)</w:t>
      </w:r>
    </w:p>
    <w:p w:rsidR="00614326" w:rsidRPr="00AE7815" w:rsidP="0096437C" w14:paraId="585C53AC" w14:textId="475BA661">
      <w:pPr>
        <w:pStyle w:val="SecondaryHeading-Numbered"/>
        <w:numPr>
          <w:ilvl w:val="0"/>
          <w:numId w:val="23"/>
        </w:numPr>
        <w:spacing w:before="120"/>
        <w:rPr>
          <w:b w:val="0"/>
          <w:i/>
        </w:rPr>
      </w:pPr>
      <w:r w:rsidRPr="00AE7815">
        <w:rPr>
          <w:b w:val="0"/>
        </w:rPr>
        <w:t xml:space="preserve">Pete Langbein will review </w:t>
      </w:r>
      <w:r w:rsidRPr="00AE7815" w:rsidR="00396120">
        <w:rPr>
          <w:b w:val="0"/>
        </w:rPr>
        <w:t xml:space="preserve">the Main Motion of </w:t>
      </w:r>
      <w:r w:rsidRPr="00AE7815">
        <w:rPr>
          <w:b w:val="0"/>
        </w:rPr>
        <w:t>proposed revisions to Manual 18B: Energy Efficiency Measurement &amp; Verification addressing Energy Efficiency resources.</w:t>
      </w:r>
      <w:r w:rsidRPr="00AE7815">
        <w:rPr>
          <w:b w:val="0"/>
          <w:i/>
        </w:rPr>
        <w:t xml:space="preserve"> </w:t>
      </w:r>
    </w:p>
    <w:p w:rsidR="00396120" w:rsidRPr="00AE7815" w:rsidP="00396120" w14:paraId="4CB4BDA6" w14:textId="286860D2">
      <w:pPr>
        <w:pStyle w:val="SecondaryHeading-Numbered"/>
        <w:numPr>
          <w:ilvl w:val="0"/>
          <w:numId w:val="23"/>
        </w:numPr>
        <w:spacing w:before="120"/>
        <w:rPr>
          <w:b w:val="0"/>
          <w:i/>
        </w:rPr>
      </w:pPr>
      <w:r w:rsidRPr="00AE7815">
        <w:rPr>
          <w:b w:val="0"/>
        </w:rPr>
        <w:t>Ken Schisler, CPower, will</w:t>
      </w:r>
      <w:r w:rsidRPr="00AE7815" w:rsidR="003A33F5">
        <w:rPr>
          <w:b w:val="0"/>
        </w:rPr>
        <w:t xml:space="preserve"> </w:t>
      </w:r>
      <w:r w:rsidRPr="00AE7815" w:rsidR="00984018">
        <w:rPr>
          <w:b w:val="0"/>
        </w:rPr>
        <w:t>move</w:t>
      </w:r>
      <w:r w:rsidRPr="00AE7815" w:rsidR="009244F9">
        <w:rPr>
          <w:b w:val="0"/>
        </w:rPr>
        <w:t>, and Manuel Esquivel, Enel, will second</w:t>
      </w:r>
      <w:r w:rsidRPr="00AE7815" w:rsidR="00984018">
        <w:rPr>
          <w:b w:val="0"/>
        </w:rPr>
        <w:t xml:space="preserve"> </w:t>
      </w:r>
      <w:r w:rsidRPr="00AE7815" w:rsidR="003A33F5">
        <w:rPr>
          <w:b w:val="0"/>
        </w:rPr>
        <w:t>an Alternate</w:t>
      </w:r>
      <w:r w:rsidRPr="00AE7815">
        <w:rPr>
          <w:b w:val="0"/>
        </w:rPr>
        <w:t xml:space="preserve"> Motion of proposed revisions to Manual 18B: Energy Efficiency Measurement &amp; Verification</w:t>
      </w:r>
      <w:r w:rsidRPr="00AE7815">
        <w:t>.</w:t>
      </w:r>
    </w:p>
    <w:p w:rsidR="00AB6AB9" w:rsidRPr="00AE7815" w:rsidP="00AB6AB9" w14:paraId="551380EE" w14:textId="6738330E">
      <w:pPr>
        <w:pStyle w:val="SecondaryHeading-Numbered"/>
        <w:numPr>
          <w:ilvl w:val="0"/>
          <w:numId w:val="23"/>
        </w:numPr>
        <w:spacing w:before="120" w:after="0"/>
      </w:pPr>
      <w:r w:rsidRPr="00AE7815">
        <w:rPr>
          <w:b w:val="0"/>
        </w:rPr>
        <w:t xml:space="preserve">Luke </w:t>
      </w:r>
      <w:r w:rsidRPr="00AE7815">
        <w:rPr>
          <w:b w:val="0"/>
        </w:rPr>
        <w:t>Fishback</w:t>
      </w:r>
      <w:r w:rsidRPr="00AE7815">
        <w:rPr>
          <w:b w:val="0"/>
        </w:rPr>
        <w:t>, Affirmed Energy</w:t>
      </w:r>
      <w:r w:rsidRPr="00523993">
        <w:rPr>
          <w:b w:val="0"/>
        </w:rPr>
        <w:t>, will move</w:t>
      </w:r>
      <w:r w:rsidRPr="00523993" w:rsidR="00AE7815">
        <w:rPr>
          <w:b w:val="0"/>
        </w:rPr>
        <w:t xml:space="preserve"> and Doug Hurley, </w:t>
      </w:r>
      <w:r w:rsidRPr="00523993" w:rsidR="00AE7815">
        <w:rPr>
          <w:b w:val="0"/>
        </w:rPr>
        <w:t>Icetec</w:t>
      </w:r>
      <w:r w:rsidRPr="00523993" w:rsidR="00AE7815">
        <w:rPr>
          <w:b w:val="0"/>
        </w:rPr>
        <w:t>, will second</w:t>
      </w:r>
      <w:r w:rsidRPr="00523993">
        <w:rPr>
          <w:b w:val="0"/>
        </w:rPr>
        <w:t xml:space="preserve"> an Alternate </w:t>
      </w:r>
      <w:r w:rsidRPr="00AE7815">
        <w:rPr>
          <w:b w:val="0"/>
        </w:rPr>
        <w:t>Motion of proposed revisions to Manual 18B: Energy Efficiency Measurement &amp; Verification.</w:t>
      </w:r>
    </w:p>
    <w:p w:rsidR="00396120" w:rsidRPr="00AB6AB9" w:rsidP="00811EA0" w14:paraId="2D31B80B" w14:textId="0022E0B7">
      <w:pPr>
        <w:pStyle w:val="SecondaryHeading-Numbered"/>
        <w:numPr>
          <w:ilvl w:val="0"/>
          <w:numId w:val="0"/>
        </w:numPr>
        <w:spacing w:before="120" w:after="0"/>
        <w:ind w:left="360"/>
        <w:rPr>
          <w:b w:val="0"/>
          <w:i/>
        </w:rPr>
      </w:pPr>
      <w:r>
        <w:t xml:space="preserve">The committee will be asked to endorse proposed revisions to Manual 18B: </w:t>
      </w:r>
      <w:r w:rsidRPr="003A33F5">
        <w:t>Energy Efficiency Measurement &amp; Verification</w:t>
      </w:r>
      <w:r>
        <w:t xml:space="preserve">. </w:t>
      </w:r>
    </w:p>
    <w:p w:rsidR="00614326" w:rsidP="003A33F5" w14:paraId="6902C24D" w14:textId="4D9544F1">
      <w:pPr>
        <w:pStyle w:val="SecondaryHeading-Numbered"/>
        <w:numPr>
          <w:ilvl w:val="0"/>
          <w:numId w:val="0"/>
        </w:numPr>
        <w:ind w:left="360"/>
        <w:rPr>
          <w:rStyle w:val="Hyperlink"/>
          <w:b w:val="0"/>
        </w:rPr>
      </w:pPr>
      <w:hyperlink r:id="rId6" w:history="1">
        <w:r w:rsidRPr="00630D21">
          <w:rPr>
            <w:rStyle w:val="Hyperlink"/>
            <w:b w:val="0"/>
          </w:rPr>
          <w:t>Issue Tracking: Evaluation of Energy Efficiency Resources</w:t>
        </w:r>
      </w:hyperlink>
    </w:p>
    <w:p w:rsidR="00802FA6" w:rsidRPr="00523993" w:rsidP="0009340B" w14:paraId="7282A338" w14:textId="1992097D">
      <w:pPr>
        <w:pStyle w:val="ListSubhead1"/>
        <w:rPr>
          <w:strike/>
          <w:color w:val="FF0000"/>
        </w:rPr>
      </w:pPr>
      <w:r w:rsidRPr="00523993">
        <w:rPr>
          <w:b w:val="0"/>
          <w:strike/>
          <w:color w:val="FF0000"/>
          <w:u w:val="single"/>
        </w:rPr>
        <w:t>Capacity Obligations for Forecasted Large Load Adjustments I</w:t>
      </w:r>
      <w:r w:rsidRPr="00523993" w:rsidR="00C064FE">
        <w:rPr>
          <w:b w:val="0"/>
          <w:strike/>
          <w:color w:val="FF0000"/>
          <w:u w:val="single"/>
        </w:rPr>
        <w:t>ssue Charge (10:</w:t>
      </w:r>
      <w:r w:rsidRPr="00523993" w:rsidR="00AB6AB9">
        <w:rPr>
          <w:b w:val="0"/>
          <w:strike/>
          <w:color w:val="FF0000"/>
          <w:u w:val="single"/>
        </w:rPr>
        <w:t>45-11:10</w:t>
      </w:r>
      <w:r w:rsidRPr="00523993">
        <w:rPr>
          <w:b w:val="0"/>
          <w:strike/>
          <w:color w:val="FF0000"/>
          <w:u w:val="single"/>
        </w:rPr>
        <w:t>)</w:t>
      </w:r>
    </w:p>
    <w:p w:rsidR="00915FA7" w:rsidRPr="00523993" w:rsidP="00207F54" w14:paraId="67D60D02" w14:textId="60A8CD62">
      <w:pPr>
        <w:pStyle w:val="SecondaryHeading-Numbered"/>
        <w:numPr>
          <w:ilvl w:val="0"/>
          <w:numId w:val="0"/>
        </w:numPr>
        <w:spacing w:after="0"/>
        <w:ind w:left="360"/>
        <w:rPr>
          <w:strike/>
          <w:color w:val="FF0000"/>
        </w:rPr>
      </w:pPr>
      <w:r w:rsidRPr="00523993">
        <w:rPr>
          <w:b w:val="0"/>
          <w:strike/>
          <w:color w:val="FF0000"/>
        </w:rPr>
        <w:t xml:space="preserve">Michael </w:t>
      </w:r>
      <w:r w:rsidRPr="00523993">
        <w:rPr>
          <w:b w:val="0"/>
          <w:strike/>
          <w:color w:val="FF0000"/>
        </w:rPr>
        <w:t>Cocco</w:t>
      </w:r>
      <w:r w:rsidRPr="00523993">
        <w:rPr>
          <w:b w:val="0"/>
          <w:strike/>
          <w:color w:val="FF0000"/>
        </w:rPr>
        <w:t xml:space="preserve">, Old Dominion Electric Cooperative, will move and </w:t>
      </w:r>
      <w:r w:rsidRPr="00523993" w:rsidR="00D23BC7">
        <w:rPr>
          <w:b w:val="0"/>
          <w:strike/>
          <w:color w:val="FF0000"/>
        </w:rPr>
        <w:t>Rory Sweeney, Northern Virginia Electric Cooperative,</w:t>
      </w:r>
      <w:r w:rsidRPr="00523993" w:rsidR="00D23BC7">
        <w:rPr>
          <w:strike/>
          <w:color w:val="FF0000"/>
        </w:rPr>
        <w:t xml:space="preserve"> </w:t>
      </w:r>
      <w:r w:rsidRPr="00523993">
        <w:rPr>
          <w:b w:val="0"/>
          <w:strike/>
          <w:color w:val="FF0000"/>
        </w:rPr>
        <w:t xml:space="preserve">will second proposed </w:t>
      </w:r>
      <w:r w:rsidRPr="00523993" w:rsidR="006E29AA">
        <w:rPr>
          <w:b w:val="0"/>
          <w:strike/>
          <w:color w:val="FF0000"/>
        </w:rPr>
        <w:t>amendments</w:t>
      </w:r>
      <w:r w:rsidRPr="00523993">
        <w:rPr>
          <w:b w:val="0"/>
          <w:strike/>
          <w:color w:val="FF0000"/>
        </w:rPr>
        <w:t xml:space="preserve"> to the Capacity Obligations for Forecasted Large Load Adjustments Issue Charge currently being addressed at the Market Implementation Committee. </w:t>
      </w:r>
      <w:r w:rsidRPr="00523993">
        <w:rPr>
          <w:strike/>
          <w:color w:val="FF0000"/>
        </w:rPr>
        <w:t xml:space="preserve">The committee will be asked to </w:t>
      </w:r>
      <w:r w:rsidRPr="00523993">
        <w:rPr>
          <w:strike/>
          <w:color w:val="FF0000"/>
        </w:rPr>
        <w:t xml:space="preserve">approve the </w:t>
      </w:r>
      <w:r w:rsidRPr="00523993" w:rsidR="006E29AA">
        <w:rPr>
          <w:strike/>
          <w:color w:val="FF0000"/>
        </w:rPr>
        <w:t xml:space="preserve">amendments to the </w:t>
      </w:r>
      <w:r w:rsidRPr="00523993">
        <w:rPr>
          <w:strike/>
          <w:color w:val="FF0000"/>
        </w:rPr>
        <w:t xml:space="preserve">Issue Charge upon first read.   </w:t>
      </w:r>
    </w:p>
    <w:p w:rsidR="00207F54" w:rsidRPr="00523993" w:rsidP="00915FA7" w14:paraId="5DBCE974" w14:textId="55D50454">
      <w:pPr>
        <w:pStyle w:val="SecondaryHeading-Numbered"/>
        <w:numPr>
          <w:ilvl w:val="0"/>
          <w:numId w:val="0"/>
        </w:numPr>
        <w:ind w:left="360"/>
        <w:rPr>
          <w:rStyle w:val="Hyperlink"/>
          <w:b w:val="0"/>
          <w:strike/>
          <w:color w:val="FF0000"/>
        </w:rPr>
      </w:pPr>
      <w:hyperlink r:id="rId5" w:history="1">
        <w:r w:rsidRPr="00523993">
          <w:rPr>
            <w:rStyle w:val="Hyperlink"/>
            <w:b w:val="0"/>
            <w:strike/>
            <w:color w:val="FF0000"/>
          </w:rPr>
          <w:t>Issue Tracking: Capacity Obligations for Forecasted Large Load Adjustments</w:t>
        </w:r>
      </w:hyperlink>
    </w:p>
    <w:p w:rsidR="00175A86" w:rsidRPr="00AE7815" w:rsidP="00175A86" w14:paraId="3E75F273" w14:textId="19FF0CC2">
      <w:pPr>
        <w:pStyle w:val="ListSubhead1"/>
        <w:rPr>
          <w:b w:val="0"/>
          <w:u w:val="single"/>
        </w:rPr>
      </w:pPr>
      <w:r w:rsidRPr="00175A86">
        <w:rPr>
          <w:b w:val="0"/>
          <w:u w:val="single"/>
        </w:rPr>
        <w:t>Forecast Pool Requirement &amp; Insta</w:t>
      </w:r>
      <w:r>
        <w:rPr>
          <w:b w:val="0"/>
          <w:u w:val="single"/>
        </w:rPr>
        <w:t xml:space="preserve">lled Reserve </w:t>
      </w:r>
      <w:r w:rsidRPr="00AE7815">
        <w:rPr>
          <w:b w:val="0"/>
          <w:u w:val="single"/>
        </w:rPr>
        <w:t>Margin (</w:t>
      </w:r>
      <w:r w:rsidRPr="00AE7815" w:rsidR="00AB6AB9">
        <w:rPr>
          <w:b w:val="0"/>
          <w:u w:val="single"/>
        </w:rPr>
        <w:t>11:10</w:t>
      </w:r>
      <w:r w:rsidRPr="00AE7815" w:rsidR="00C064FE">
        <w:rPr>
          <w:b w:val="0"/>
          <w:u w:val="single"/>
        </w:rPr>
        <w:t>-11:</w:t>
      </w:r>
      <w:r w:rsidRPr="00AE7815" w:rsidR="00AB6AB9">
        <w:rPr>
          <w:b w:val="0"/>
          <w:u w:val="single"/>
        </w:rPr>
        <w:t>3</w:t>
      </w:r>
      <w:r w:rsidRPr="00AE7815" w:rsidR="00C064FE">
        <w:rPr>
          <w:b w:val="0"/>
          <w:u w:val="single"/>
        </w:rPr>
        <w:t>5</w:t>
      </w:r>
      <w:r w:rsidRPr="00AE7815">
        <w:rPr>
          <w:b w:val="0"/>
          <w:u w:val="single"/>
        </w:rPr>
        <w:t>)</w:t>
      </w:r>
    </w:p>
    <w:p w:rsidR="00175A86" w:rsidRPr="00207F54" w:rsidP="00175A86" w14:paraId="6813EFE4" w14:textId="55FB8ABB">
      <w:pPr>
        <w:pStyle w:val="SecondaryHeading-Numbered"/>
        <w:numPr>
          <w:ilvl w:val="0"/>
          <w:numId w:val="0"/>
        </w:numPr>
        <w:spacing w:before="120"/>
        <w:ind w:left="360"/>
        <w:rPr>
          <w:b w:val="0"/>
        </w:rPr>
      </w:pPr>
      <w:r w:rsidRPr="00175A86">
        <w:rPr>
          <w:b w:val="0"/>
        </w:rPr>
        <w:t xml:space="preserve">Patricio Rocha Garrido will review updated Forecast Pool Requirement (FPR) and Installed Reserve Margin (IRM) figures for the 2025/2026 Delivery Year. </w:t>
      </w:r>
      <w:r w:rsidRPr="00175A86">
        <w:t>The committee will be asked to endorse the results upon first read. Same day endorsement may be sought at the Members Committee.</w:t>
      </w:r>
      <w:r>
        <w:rPr>
          <w:b w:val="0"/>
        </w:rPr>
        <w:t xml:space="preserve"> </w:t>
      </w:r>
      <w:r w:rsidRPr="00175A86">
        <w:rPr>
          <w:b w:val="0"/>
        </w:rPr>
        <w:t> </w:t>
      </w:r>
    </w:p>
    <w:p w:rsidR="00AD78F1" w:rsidRPr="00614326" w:rsidP="00A82E9D" w14:paraId="46FB2F53" w14:textId="3E7D3563">
      <w:pPr>
        <w:pStyle w:val="PrimaryHeading"/>
        <w:rPr>
          <w:color w:val="FF0000"/>
        </w:rPr>
      </w:pPr>
      <w:r>
        <w:t xml:space="preserve">First </w:t>
      </w:r>
      <w:r w:rsidRPr="00AE7815">
        <w:t>Readings</w:t>
      </w:r>
      <w:r w:rsidRPr="00AE7815" w:rsidR="00606F11">
        <w:t xml:space="preserve"> </w:t>
      </w:r>
      <w:r w:rsidRPr="00AE7815" w:rsidR="001D3B68">
        <w:t>(</w:t>
      </w:r>
      <w:r w:rsidRPr="00AE7815" w:rsidR="00AB6AB9">
        <w:t>11:3</w:t>
      </w:r>
      <w:r w:rsidRPr="00AE7815" w:rsidR="00C064FE">
        <w:t>5</w:t>
      </w:r>
      <w:r w:rsidRPr="00AE7815" w:rsidR="006F2800">
        <w:t>-</w:t>
      </w:r>
      <w:r w:rsidRPr="00AE7815" w:rsidR="00C064FE">
        <w:t>1</w:t>
      </w:r>
      <w:r w:rsidRPr="00AE7815" w:rsidR="00AB6AB9">
        <w:t>:5</w:t>
      </w:r>
      <w:r w:rsidRPr="00AE7815" w:rsidR="00175A86">
        <w:t>5</w:t>
      </w:r>
      <w:r w:rsidRPr="00AE7815" w:rsidR="001D3B68">
        <w:t>)</w:t>
      </w:r>
    </w:p>
    <w:p w:rsidR="003A33F5" w:rsidP="003A33F5" w14:paraId="5148C9DE" w14:textId="6B887CA6">
      <w:pPr>
        <w:pStyle w:val="SecondaryHeading-Numbered"/>
        <w:rPr>
          <w:b w:val="0"/>
          <w:u w:val="single"/>
        </w:rPr>
      </w:pPr>
      <w:r>
        <w:rPr>
          <w:b w:val="0"/>
          <w:u w:val="single"/>
        </w:rPr>
        <w:t xml:space="preserve">Governing Document Clarifying Revisions </w:t>
      </w:r>
      <w:r w:rsidRPr="00AE7815">
        <w:rPr>
          <w:b w:val="0"/>
          <w:u w:val="single"/>
        </w:rPr>
        <w:t>(</w:t>
      </w:r>
      <w:r w:rsidRPr="00AE7815" w:rsidR="00AB6AB9">
        <w:rPr>
          <w:b w:val="0"/>
          <w:u w:val="single"/>
        </w:rPr>
        <w:t>11:35-12:00</w:t>
      </w:r>
      <w:r w:rsidRPr="00AE7815">
        <w:rPr>
          <w:b w:val="0"/>
          <w:u w:val="single"/>
        </w:rPr>
        <w:t xml:space="preserve">) </w:t>
      </w:r>
    </w:p>
    <w:p w:rsidR="00317034" w:rsidP="00317034" w14:paraId="6471EC11" w14:textId="3C3BAFBD">
      <w:pPr>
        <w:pStyle w:val="SecondaryHeading-Numbered"/>
        <w:numPr>
          <w:ilvl w:val="0"/>
          <w:numId w:val="0"/>
        </w:numPr>
        <w:ind w:left="360"/>
        <w:rPr>
          <w:b w:val="0"/>
        </w:rPr>
      </w:pPr>
      <w:r w:rsidRPr="006F41FA">
        <w:rPr>
          <w:b w:val="0"/>
        </w:rPr>
        <w:t xml:space="preserve">Michele Greening will </w:t>
      </w:r>
      <w:r>
        <w:rPr>
          <w:b w:val="0"/>
        </w:rPr>
        <w:t>review</w:t>
      </w:r>
      <w:r w:rsidRPr="006F41FA">
        <w:rPr>
          <w:b w:val="0"/>
        </w:rPr>
        <w:t xml:space="preserve"> proposed clarifying Tariff, Reliability Assurance Agreement </w:t>
      </w:r>
      <w:r>
        <w:rPr>
          <w:b w:val="0"/>
        </w:rPr>
        <w:t xml:space="preserve">(RAA), and </w:t>
      </w:r>
      <w:r w:rsidRPr="006F41FA">
        <w:rPr>
          <w:b w:val="0"/>
        </w:rPr>
        <w:t xml:space="preserve">Operating Agreement (OA) revisions </w:t>
      </w:r>
      <w:r>
        <w:rPr>
          <w:b w:val="0"/>
        </w:rPr>
        <w:t xml:space="preserve">addressing market related references </w:t>
      </w:r>
      <w:r w:rsidRPr="006F41FA">
        <w:rPr>
          <w:b w:val="0"/>
        </w:rPr>
        <w:t>as endorsed by the Governing Documents Enhancements and Clarifications Subcommittee (GDECS)</w:t>
      </w:r>
      <w:r>
        <w:rPr>
          <w:b w:val="0"/>
        </w:rPr>
        <w:t xml:space="preserve"> in March</w:t>
      </w:r>
      <w:r w:rsidRPr="006F41FA">
        <w:rPr>
          <w:b w:val="0"/>
        </w:rPr>
        <w:t xml:space="preserve">. </w:t>
      </w:r>
      <w:r w:rsidRPr="003A33F5">
        <w:rPr>
          <w:b w:val="0"/>
        </w:rPr>
        <w:t>The committee will be asked to endorse/approve the proposed Tariff, RAA, and OA revisions at its next meeting.</w:t>
      </w:r>
      <w:bookmarkStart w:id="2" w:name="_GoBack"/>
      <w:bookmarkEnd w:id="2"/>
    </w:p>
    <w:p w:rsidR="00FC602B" w:rsidRPr="00FC602B" w:rsidP="00FC602B" w14:paraId="37EE366F" w14:textId="7B5F9DC9">
      <w:pPr>
        <w:pStyle w:val="SecondaryHeading-Numbered"/>
        <w:rPr>
          <w:b w:val="0"/>
          <w:u w:val="single"/>
        </w:rPr>
      </w:pPr>
      <w:r w:rsidRPr="00FC602B">
        <w:rPr>
          <w:b w:val="0"/>
          <w:u w:val="single"/>
        </w:rPr>
        <w:t xml:space="preserve">Long Term Regional Transmission Planning (LTRTP) Manual </w:t>
      </w:r>
      <w:r w:rsidRPr="00AE7815">
        <w:rPr>
          <w:b w:val="0"/>
          <w:u w:val="single"/>
        </w:rPr>
        <w:t>Revisions (</w:t>
      </w:r>
      <w:r w:rsidRPr="00AE7815" w:rsidR="00AB6AB9">
        <w:rPr>
          <w:b w:val="0"/>
          <w:u w:val="single"/>
        </w:rPr>
        <w:t>12:00</w:t>
      </w:r>
      <w:r w:rsidRPr="00AE7815" w:rsidR="00915FA7">
        <w:rPr>
          <w:b w:val="0"/>
          <w:u w:val="single"/>
        </w:rPr>
        <w:t>-1</w:t>
      </w:r>
      <w:r w:rsidRPr="00AE7815" w:rsidR="00175A86">
        <w:rPr>
          <w:b w:val="0"/>
          <w:u w:val="single"/>
        </w:rPr>
        <w:t>2</w:t>
      </w:r>
      <w:r w:rsidRPr="00AE7815" w:rsidR="00C064FE">
        <w:rPr>
          <w:b w:val="0"/>
          <w:u w:val="single"/>
        </w:rPr>
        <w:t>:</w:t>
      </w:r>
      <w:r w:rsidRPr="00AE7815" w:rsidR="00AB6AB9">
        <w:rPr>
          <w:b w:val="0"/>
          <w:u w:val="single"/>
        </w:rPr>
        <w:t>3</w:t>
      </w:r>
      <w:r w:rsidRPr="00AE7815" w:rsidR="00C064FE">
        <w:rPr>
          <w:b w:val="0"/>
          <w:u w:val="single"/>
        </w:rPr>
        <w:t>0</w:t>
      </w:r>
      <w:r w:rsidRPr="00AE7815">
        <w:rPr>
          <w:b w:val="0"/>
          <w:u w:val="single"/>
        </w:rPr>
        <w:t>)</w:t>
      </w:r>
    </w:p>
    <w:p w:rsidR="00915FA7" w:rsidP="00207F54" w14:paraId="5D4BBEC9" w14:textId="427EE0F5">
      <w:pPr>
        <w:pStyle w:val="SecondaryHeading-Numbered"/>
        <w:numPr>
          <w:ilvl w:val="0"/>
          <w:numId w:val="0"/>
        </w:numPr>
        <w:spacing w:after="0"/>
        <w:ind w:left="360"/>
        <w:rPr>
          <w:b w:val="0"/>
        </w:rPr>
      </w:pPr>
      <w:r w:rsidRPr="00FC602B">
        <w:rPr>
          <w:b w:val="0"/>
        </w:rPr>
        <w:t>Michael Herman</w:t>
      </w:r>
      <w:r w:rsidR="00FC602B">
        <w:rPr>
          <w:b w:val="0"/>
        </w:rPr>
        <w:t xml:space="preserve"> </w:t>
      </w:r>
      <w:r w:rsidRPr="00FC602B">
        <w:rPr>
          <w:b w:val="0"/>
        </w:rPr>
        <w:t xml:space="preserve">will </w:t>
      </w:r>
      <w:r w:rsidR="00C759B4">
        <w:rPr>
          <w:b w:val="0"/>
        </w:rPr>
        <w:t xml:space="preserve">review </w:t>
      </w:r>
      <w:r w:rsidR="00FC602B">
        <w:rPr>
          <w:b w:val="0"/>
        </w:rPr>
        <w:t>proposed revisions to</w:t>
      </w:r>
      <w:r w:rsidRPr="00FC602B">
        <w:rPr>
          <w:b w:val="0"/>
        </w:rPr>
        <w:t xml:space="preserve"> Manual 14B and Manual 14F </w:t>
      </w:r>
      <w:r w:rsidR="00FC602B">
        <w:rPr>
          <w:b w:val="0"/>
        </w:rPr>
        <w:t>addressing long-term regional transmission planning</w:t>
      </w:r>
      <w:r w:rsidRPr="00FC602B">
        <w:rPr>
          <w:b w:val="0"/>
        </w:rPr>
        <w:t xml:space="preserve">. </w:t>
      </w:r>
      <w:r w:rsidR="00FC602B">
        <w:rPr>
          <w:b w:val="0"/>
        </w:rPr>
        <w:t xml:space="preserve">The committee will be asked to endorse the proposed Manual revisions at its next meeting. </w:t>
      </w:r>
    </w:p>
    <w:p w:rsidR="00207F54" w:rsidP="00915FA7" w14:paraId="02ADD1A1" w14:textId="3A00D665">
      <w:pPr>
        <w:pStyle w:val="SecondaryHeading-Numbered"/>
        <w:numPr>
          <w:ilvl w:val="0"/>
          <w:numId w:val="0"/>
        </w:numPr>
        <w:ind w:left="360"/>
        <w:rPr>
          <w:b w:val="0"/>
        </w:rPr>
      </w:pPr>
      <w:hyperlink r:id="rId7" w:history="1">
        <w:r w:rsidRPr="00207F54">
          <w:rPr>
            <w:rStyle w:val="Hyperlink"/>
            <w:b w:val="0"/>
          </w:rPr>
          <w:t>Issue Tracking: Long Term Regional Transmission Planning</w:t>
        </w:r>
      </w:hyperlink>
      <w:r>
        <w:rPr>
          <w:b w:val="0"/>
        </w:rPr>
        <w:t xml:space="preserve"> </w:t>
      </w:r>
    </w:p>
    <w:p w:rsidR="00C064FE" w:rsidRPr="00AE7815" w:rsidP="00C064FE" w14:paraId="4D2DA3FA" w14:textId="4CD8F77F">
      <w:pPr>
        <w:pStyle w:val="SecondaryHeading-Numbered"/>
        <w:numPr>
          <w:ilvl w:val="0"/>
          <w:numId w:val="0"/>
        </w:numPr>
        <w:rPr>
          <w:b w:val="0"/>
        </w:rPr>
      </w:pPr>
      <w:r w:rsidRPr="00AE7815">
        <w:t>Lunch 12:3</w:t>
      </w:r>
      <w:r w:rsidRPr="00AE7815">
        <w:t>0-1:</w:t>
      </w:r>
      <w:r w:rsidRPr="00AE7815">
        <w:t>10</w:t>
      </w:r>
    </w:p>
    <w:p w:rsidR="00C22988" w:rsidRPr="00AE7815" w:rsidP="00FC602B" w14:paraId="02DA943D" w14:textId="1B3A05AA">
      <w:pPr>
        <w:pStyle w:val="SecondaryHeading-Numbered"/>
        <w:rPr>
          <w:b w:val="0"/>
          <w:u w:val="single"/>
        </w:rPr>
      </w:pPr>
      <w:r w:rsidRPr="00AE7815">
        <w:rPr>
          <w:b w:val="0"/>
          <w:u w:val="single"/>
        </w:rPr>
        <w:t xml:space="preserve">Synchronous </w:t>
      </w:r>
      <w:r w:rsidRPr="00AE7815" w:rsidR="00FC602B">
        <w:rPr>
          <w:b w:val="0"/>
          <w:u w:val="single"/>
        </w:rPr>
        <w:t>Condensing Costs</w:t>
      </w:r>
      <w:r w:rsidRPr="00AE7815" w:rsidR="00AD78F1">
        <w:rPr>
          <w:b w:val="0"/>
          <w:u w:val="single"/>
        </w:rPr>
        <w:t xml:space="preserve"> (</w:t>
      </w:r>
      <w:r w:rsidRPr="00AE7815" w:rsidR="00AB6AB9">
        <w:rPr>
          <w:b w:val="0"/>
          <w:u w:val="single"/>
        </w:rPr>
        <w:t>1:10-1:3</w:t>
      </w:r>
      <w:r w:rsidRPr="00AE7815" w:rsidR="00C064FE">
        <w:rPr>
          <w:b w:val="0"/>
          <w:u w:val="single"/>
        </w:rPr>
        <w:t>0</w:t>
      </w:r>
      <w:r w:rsidRPr="00AE7815" w:rsidR="00AD78F1">
        <w:rPr>
          <w:b w:val="0"/>
          <w:u w:val="single"/>
        </w:rPr>
        <w:t xml:space="preserve">) </w:t>
      </w:r>
      <w:r w:rsidRPr="00AE7815" w:rsidR="009C70BA">
        <w:rPr>
          <w:b w:val="0"/>
          <w:u w:val="single"/>
        </w:rPr>
        <w:t xml:space="preserve"> </w:t>
      </w:r>
    </w:p>
    <w:p w:rsidR="009C5AC2" w:rsidRPr="00AE7815" w:rsidP="00FF1817" w14:paraId="19B3670B" w14:textId="12EAFDD8">
      <w:pPr>
        <w:pStyle w:val="SecondaryHeading-Numbered"/>
        <w:numPr>
          <w:ilvl w:val="0"/>
          <w:numId w:val="0"/>
        </w:numPr>
        <w:spacing w:after="0"/>
        <w:ind w:left="360"/>
        <w:rPr>
          <w:b w:val="0"/>
        </w:rPr>
      </w:pPr>
      <w:r w:rsidRPr="00AE7815">
        <w:rPr>
          <w:b w:val="0"/>
        </w:rPr>
        <w:t xml:space="preserve">David Hauske will review a proposed solution addressing </w:t>
      </w:r>
      <w:r w:rsidRPr="00AE7815" w:rsidR="00500336">
        <w:rPr>
          <w:b w:val="0"/>
        </w:rPr>
        <w:t xml:space="preserve">synchronous </w:t>
      </w:r>
      <w:r w:rsidRPr="00AE7815">
        <w:rPr>
          <w:b w:val="0"/>
        </w:rPr>
        <w:t xml:space="preserve">condensing costs and corresponding revisions to </w:t>
      </w:r>
      <w:r w:rsidRPr="00AE7815" w:rsidR="00A877E0">
        <w:rPr>
          <w:b w:val="0"/>
        </w:rPr>
        <w:t>the Operating Agreement (OA)</w:t>
      </w:r>
      <w:r w:rsidRPr="00AE7815" w:rsidR="003C781D">
        <w:rPr>
          <w:b w:val="0"/>
        </w:rPr>
        <w:t xml:space="preserve">, Tariff, </w:t>
      </w:r>
      <w:r w:rsidRPr="00AE7815">
        <w:rPr>
          <w:b w:val="0"/>
        </w:rPr>
        <w:t xml:space="preserve">Manual 11: Energy &amp; Ancillary Services Market Operations, Manual 15: Cost Development Guidelines and Manual 28: Operating Agreement Accounting. The committee will be asked to </w:t>
      </w:r>
      <w:r w:rsidRPr="00AE7815" w:rsidR="00A877E0">
        <w:rPr>
          <w:b w:val="0"/>
        </w:rPr>
        <w:t>approve</w:t>
      </w:r>
      <w:r w:rsidRPr="00AE7815" w:rsidR="003C781D">
        <w:rPr>
          <w:b w:val="0"/>
        </w:rPr>
        <w:t>/endorse</w:t>
      </w:r>
      <w:r w:rsidRPr="00AE7815">
        <w:rPr>
          <w:b w:val="0"/>
        </w:rPr>
        <w:t xml:space="preserve"> </w:t>
      </w:r>
      <w:r w:rsidRPr="00AE7815" w:rsidR="00A877E0">
        <w:rPr>
          <w:b w:val="0"/>
        </w:rPr>
        <w:t>the proposed solution and OA</w:t>
      </w:r>
      <w:r w:rsidRPr="00AE7815" w:rsidR="003C781D">
        <w:rPr>
          <w:b w:val="0"/>
        </w:rPr>
        <w:t>, Tariff</w:t>
      </w:r>
      <w:r w:rsidRPr="00AE7815" w:rsidR="00A877E0">
        <w:rPr>
          <w:b w:val="0"/>
        </w:rPr>
        <w:t xml:space="preserve"> and </w:t>
      </w:r>
      <w:r w:rsidRPr="00AE7815" w:rsidR="0088143E">
        <w:rPr>
          <w:b w:val="0"/>
        </w:rPr>
        <w:t>M</w:t>
      </w:r>
      <w:r w:rsidRPr="00AE7815">
        <w:rPr>
          <w:b w:val="0"/>
        </w:rPr>
        <w:t>anual revisions at its next meeting.</w:t>
      </w:r>
    </w:p>
    <w:p w:rsidR="00FF1817" w:rsidRPr="00AE7815" w:rsidP="006F2800" w14:paraId="685DEB12" w14:textId="45522685">
      <w:pPr>
        <w:pStyle w:val="SecondaryHeading-Numbered"/>
        <w:numPr>
          <w:ilvl w:val="0"/>
          <w:numId w:val="0"/>
        </w:numPr>
        <w:ind w:left="360"/>
        <w:rPr>
          <w:rStyle w:val="Hyperlink"/>
          <w:b w:val="0"/>
          <w:color w:val="auto"/>
        </w:rPr>
      </w:pPr>
      <w:hyperlink r:id="rId8" w:history="1">
        <w:r w:rsidRPr="00AE7815">
          <w:rPr>
            <w:rStyle w:val="Hyperlink"/>
            <w:b w:val="0"/>
            <w:color w:val="auto"/>
          </w:rPr>
          <w:t>Issue Tracking: Synchronous Condensing Costs</w:t>
        </w:r>
      </w:hyperlink>
    </w:p>
    <w:p w:rsidR="00915FA7" w:rsidRPr="00AE7815" w:rsidP="00915FA7" w14:paraId="07EC0AFB" w14:textId="187FECEC">
      <w:pPr>
        <w:pStyle w:val="SecondaryHeading-Numbered"/>
        <w:rPr>
          <w:b w:val="0"/>
          <w:u w:val="single"/>
        </w:rPr>
      </w:pPr>
      <w:r w:rsidRPr="00AE7815">
        <w:rPr>
          <w:b w:val="0"/>
          <w:u w:val="single"/>
        </w:rPr>
        <w:t xml:space="preserve">Dual Fuel Attestation </w:t>
      </w:r>
      <w:r w:rsidRPr="00AE7815" w:rsidR="00207F54">
        <w:rPr>
          <w:b w:val="0"/>
          <w:u w:val="single"/>
        </w:rPr>
        <w:t xml:space="preserve">for ELCC </w:t>
      </w:r>
      <w:r w:rsidRPr="00AE7815" w:rsidR="00C064FE">
        <w:rPr>
          <w:b w:val="0"/>
          <w:u w:val="single"/>
        </w:rPr>
        <w:t>(1:</w:t>
      </w:r>
      <w:r w:rsidRPr="00AE7815" w:rsidR="00AB6AB9">
        <w:rPr>
          <w:b w:val="0"/>
          <w:u w:val="single"/>
        </w:rPr>
        <w:t>30-1:5</w:t>
      </w:r>
      <w:r w:rsidRPr="00AE7815" w:rsidR="00C064FE">
        <w:rPr>
          <w:b w:val="0"/>
          <w:u w:val="single"/>
        </w:rPr>
        <w:t>5</w:t>
      </w:r>
      <w:r w:rsidRPr="00AE7815">
        <w:rPr>
          <w:b w:val="0"/>
          <w:u w:val="single"/>
        </w:rPr>
        <w:t>)</w:t>
      </w:r>
    </w:p>
    <w:p w:rsidR="00500336" w:rsidRPr="00AE7815" w:rsidP="00500336" w14:paraId="34DD3591" w14:textId="47F9ABFF">
      <w:pPr>
        <w:pStyle w:val="SecondaryHeading-Numbered"/>
        <w:numPr>
          <w:ilvl w:val="0"/>
          <w:numId w:val="0"/>
        </w:numPr>
        <w:ind w:left="360"/>
      </w:pPr>
      <w:r w:rsidRPr="00AE7815">
        <w:rPr>
          <w:b w:val="0"/>
        </w:rPr>
        <w:t>David Scarpignato, Calpine, will review a proposed Issue Charge and solution addressing dual fuel attestation for Effective Load Carrying Capability (ELCC) resources. The committee will be asked to approve the Issue Charge and endorse the proposed solution using the Quick Fix process outlined in Manual 34, Section 8.6.1</w:t>
      </w:r>
      <w:r w:rsidRPr="00AE7815" w:rsidR="00C759B4">
        <w:rPr>
          <w:b w:val="0"/>
        </w:rPr>
        <w:t xml:space="preserve"> at its next meeting</w:t>
      </w:r>
      <w:r w:rsidRPr="00AE7815">
        <w:rPr>
          <w:b w:val="0"/>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A2A4ADE"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C064FE" w14:paraId="1284C29A" w14:textId="6FBC1847">
            <w:pPr>
              <w:pStyle w:val="PrimaryHeading"/>
              <w:spacing w:after="0"/>
              <w:rPr>
                <w:b/>
              </w:rPr>
            </w:pPr>
            <w:r w:rsidRPr="0095194C">
              <w:rPr>
                <w:b/>
              </w:rPr>
              <w:t xml:space="preserve">Future Agenda </w:t>
            </w:r>
            <w:r w:rsidRPr="00AE7815">
              <w:rPr>
                <w:b/>
              </w:rPr>
              <w:t>Items (</w:t>
            </w:r>
            <w:r w:rsidRPr="00AE7815" w:rsidR="00AB6AB9">
              <w:rPr>
                <w:b/>
              </w:rPr>
              <w:t>1:5</w:t>
            </w:r>
            <w:r w:rsidRPr="00AE7815" w:rsidR="00C064FE">
              <w:rPr>
                <w:b/>
              </w:rPr>
              <w:t>5</w:t>
            </w:r>
            <w:r w:rsidRPr="00AE7815">
              <w:rPr>
                <w:b/>
              </w:rPr>
              <w:t>)</w:t>
            </w:r>
          </w:p>
        </w:tc>
      </w:tr>
      <w:tr w14:paraId="27B05C43"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857EA0" w:rsidP="00857EA0" w14:paraId="1386CD9D" w14:textId="77777777">
            <w:pPr>
              <w:pStyle w:val="AttendeesList"/>
              <w:rPr>
                <w:b w:val="0"/>
                <w:bCs w:val="0"/>
              </w:rPr>
            </w:pPr>
          </w:p>
          <w:p w:rsidR="003C3320" w:rsidP="009D7613" w14:paraId="358AC4E5" w14:textId="77777777">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604"/>
      </w:tblGrid>
      <w:tr w14:paraId="4A1623DF" w14:textId="77777777" w:rsidTr="00857EA0">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5442C433"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206DBF42"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2D4EFB94"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012C7A8E" w14:textId="77777777" w:rsidTr="00857EA0">
        <w:tblPrEx>
          <w:tblW w:w="9360"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4E6B0A50" w14:textId="77777777">
            <w:pPr>
              <w:pStyle w:val="DisclaimerHeading"/>
              <w:keepLines/>
              <w:spacing w:after="60"/>
              <w:jc w:val="center"/>
              <w:rPr>
                <w:i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7B7772E7" w14:textId="77777777">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308011F0"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3C3CEE24" w14:textId="77777777">
            <w:pPr>
              <w:pStyle w:val="DisclaimerHeading"/>
              <w:keepLines/>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0888BFA3" w14:textId="77777777">
            <w:pPr>
              <w:pStyle w:val="DisclaimerHeading"/>
              <w:keepLines/>
              <w:jc w:val="center"/>
              <w:rPr>
                <w:color w:val="FFFFFF" w:themeColor="background1"/>
                <w:sz w:val="19"/>
                <w:szCs w:val="19"/>
              </w:rPr>
            </w:pPr>
          </w:p>
        </w:tc>
      </w:tr>
      <w:tr w14:paraId="36110791" w14:textId="77777777" w:rsidTr="00857EA0">
        <w:tblPrEx>
          <w:tblW w:w="9360"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22663EC1" w14:textId="77777777">
            <w:pPr>
              <w:pStyle w:val="DisclaimerHeading"/>
              <w:keepLines/>
              <w:spacing w:before="40" w:after="40" w:line="220" w:lineRule="exact"/>
              <w:jc w:val="left"/>
              <w:rPr>
                <w:b w:val="0"/>
                <w:i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47822930" w14:textId="77777777">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CE451E" w:rsidRPr="00C10A93" w:rsidP="00CE451E" w14:paraId="6772E8D2" w14:textId="77777777">
            <w:pPr>
              <w:pStyle w:val="AttendeesList"/>
              <w:keepLines/>
              <w:spacing w:before="40" w:after="40" w:line="220" w:lineRule="exact"/>
              <w:rPr>
                <w:szCs w:val="18"/>
              </w:rPr>
            </w:pPr>
          </w:p>
        </w:tc>
        <w:tc>
          <w:tcPr>
            <w:tcW w:w="342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3E5AA24C"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1E53CDF0" w14:textId="77777777"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6556C4B5" w14:textId="77777777">
            <w:pPr>
              <w:pStyle w:val="DisclaimerHeading"/>
              <w:spacing w:before="40" w:after="40" w:line="220" w:lineRule="exact"/>
              <w:rPr>
                <w:bCs/>
                <w:sz w:val="18"/>
                <w:szCs w:val="18"/>
              </w:rPr>
            </w:pPr>
            <w:r>
              <w:rPr>
                <w:bCs/>
                <w:sz w:val="18"/>
                <w:szCs w:val="18"/>
              </w:rPr>
              <w:t>April 25, 2024</w:t>
            </w:r>
          </w:p>
        </w:tc>
        <w:tc>
          <w:tcPr>
            <w:tcW w:w="900" w:type="dxa"/>
            <w:tcBorders>
              <w:top w:val="single" w:sz="4" w:space="0" w:color="auto"/>
              <w:left w:val="single" w:sz="4" w:space="0" w:color="auto"/>
              <w:right w:val="single" w:sz="4" w:space="0" w:color="auto"/>
            </w:tcBorders>
          </w:tcPr>
          <w:p w:rsidR="00857EA0" w:rsidP="00857EA0" w14:paraId="4CC54E1D"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57EA0" w:rsidRPr="00A64108" w:rsidP="00857EA0" w14:paraId="485279C3"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1F1615C5" w14:textId="77777777">
            <w:pPr>
              <w:pStyle w:val="DisclaimerHeading"/>
              <w:spacing w:before="40" w:after="40" w:line="220" w:lineRule="exact"/>
              <w:jc w:val="center"/>
              <w:rPr>
                <w:b w:val="0"/>
                <w:color w:val="auto"/>
                <w:sz w:val="18"/>
                <w:szCs w:val="18"/>
              </w:rPr>
            </w:pPr>
            <w:r>
              <w:rPr>
                <w:b w:val="0"/>
                <w:color w:val="auto"/>
                <w:sz w:val="18"/>
                <w:szCs w:val="18"/>
              </w:rPr>
              <w:t>April 15, 2024</w:t>
            </w:r>
          </w:p>
        </w:tc>
        <w:tc>
          <w:tcPr>
            <w:tcW w:w="1604" w:type="dxa"/>
            <w:tcBorders>
              <w:top w:val="single" w:sz="4" w:space="0" w:color="auto"/>
              <w:left w:val="single" w:sz="4" w:space="0" w:color="auto"/>
              <w:right w:val="single" w:sz="4" w:space="0" w:color="auto"/>
            </w:tcBorders>
          </w:tcPr>
          <w:p w:rsidR="00857EA0" w:rsidP="00857EA0" w14:paraId="2D4DD792" w14:textId="77777777">
            <w:pPr>
              <w:pStyle w:val="DisclaimerHeading"/>
              <w:spacing w:before="40" w:after="40" w:line="220" w:lineRule="exact"/>
              <w:jc w:val="center"/>
              <w:rPr>
                <w:b w:val="0"/>
                <w:color w:val="auto"/>
                <w:sz w:val="18"/>
                <w:szCs w:val="18"/>
              </w:rPr>
            </w:pPr>
            <w:r>
              <w:rPr>
                <w:b w:val="0"/>
                <w:color w:val="auto"/>
                <w:sz w:val="18"/>
                <w:szCs w:val="18"/>
              </w:rPr>
              <w:t>April 18, 2024</w:t>
            </w:r>
          </w:p>
        </w:tc>
      </w:tr>
      <w:tr w14:paraId="33172AD9" w14:textId="77777777"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1010381F" w14:textId="77777777">
            <w:pPr>
              <w:pStyle w:val="DisclaimerHeading"/>
              <w:spacing w:before="40" w:after="40" w:line="220" w:lineRule="exact"/>
              <w:rPr>
                <w:bCs/>
                <w:sz w:val="18"/>
                <w:szCs w:val="18"/>
              </w:rPr>
            </w:pPr>
            <w:r>
              <w:rPr>
                <w:bCs/>
                <w:sz w:val="18"/>
                <w:szCs w:val="18"/>
              </w:rPr>
              <w:t>May 22, 2024</w:t>
            </w:r>
          </w:p>
        </w:tc>
        <w:tc>
          <w:tcPr>
            <w:tcW w:w="900" w:type="dxa"/>
            <w:tcBorders>
              <w:top w:val="single" w:sz="4" w:space="0" w:color="auto"/>
              <w:left w:val="single" w:sz="4" w:space="0" w:color="auto"/>
              <w:right w:val="single" w:sz="4" w:space="0" w:color="auto"/>
            </w:tcBorders>
          </w:tcPr>
          <w:p w:rsidR="00857EA0" w:rsidP="00857EA0" w14:paraId="5945BF1F"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57EA0" w:rsidRPr="00A64108" w:rsidP="00857EA0" w14:paraId="63C1FB80"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23DA4547" w14:textId="77777777">
            <w:pPr>
              <w:pStyle w:val="DisclaimerHeading"/>
              <w:spacing w:before="40" w:after="40" w:line="220" w:lineRule="exact"/>
              <w:jc w:val="center"/>
              <w:rPr>
                <w:b w:val="0"/>
                <w:color w:val="auto"/>
                <w:sz w:val="18"/>
                <w:szCs w:val="18"/>
              </w:rPr>
            </w:pPr>
            <w:r>
              <w:rPr>
                <w:b w:val="0"/>
                <w:color w:val="auto"/>
                <w:sz w:val="18"/>
                <w:szCs w:val="18"/>
              </w:rPr>
              <w:t>May 10, 2024</w:t>
            </w:r>
          </w:p>
        </w:tc>
        <w:tc>
          <w:tcPr>
            <w:tcW w:w="1604" w:type="dxa"/>
            <w:tcBorders>
              <w:top w:val="single" w:sz="4" w:space="0" w:color="auto"/>
              <w:left w:val="single" w:sz="4" w:space="0" w:color="auto"/>
              <w:right w:val="single" w:sz="4" w:space="0" w:color="auto"/>
            </w:tcBorders>
          </w:tcPr>
          <w:p w:rsidR="00857EA0" w:rsidP="00857EA0" w14:paraId="07A07E3A" w14:textId="77777777">
            <w:pPr>
              <w:pStyle w:val="DisclaimerHeading"/>
              <w:spacing w:before="40" w:after="40" w:line="220" w:lineRule="exact"/>
              <w:jc w:val="center"/>
              <w:rPr>
                <w:b w:val="0"/>
                <w:color w:val="auto"/>
                <w:sz w:val="18"/>
                <w:szCs w:val="18"/>
              </w:rPr>
            </w:pPr>
            <w:r>
              <w:rPr>
                <w:b w:val="0"/>
                <w:color w:val="auto"/>
                <w:sz w:val="18"/>
                <w:szCs w:val="18"/>
              </w:rPr>
              <w:t>May 15, 2024</w:t>
            </w:r>
          </w:p>
        </w:tc>
      </w:tr>
      <w:tr w14:paraId="12B6F0B0" w14:textId="77777777"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1AD38E04" w14:textId="77777777">
            <w:pPr>
              <w:pStyle w:val="DisclaimerHeading"/>
              <w:spacing w:before="40" w:after="40" w:line="220" w:lineRule="exact"/>
              <w:rPr>
                <w:bCs/>
                <w:sz w:val="18"/>
                <w:szCs w:val="18"/>
              </w:rPr>
            </w:pPr>
            <w:r>
              <w:rPr>
                <w:bCs/>
                <w:sz w:val="18"/>
                <w:szCs w:val="18"/>
              </w:rPr>
              <w:t xml:space="preserve">June 27, 2024 </w:t>
            </w:r>
          </w:p>
        </w:tc>
        <w:tc>
          <w:tcPr>
            <w:tcW w:w="900" w:type="dxa"/>
            <w:tcBorders>
              <w:top w:val="single" w:sz="4" w:space="0" w:color="auto"/>
              <w:left w:val="single" w:sz="4" w:space="0" w:color="auto"/>
              <w:right w:val="single" w:sz="4" w:space="0" w:color="auto"/>
            </w:tcBorders>
          </w:tcPr>
          <w:p w:rsidR="00857EA0" w:rsidP="00857EA0" w14:paraId="40FBF85C" w14:textId="77777777">
            <w:pPr>
              <w:pStyle w:val="DisclaimerHeading"/>
              <w:spacing w:before="40" w:after="40" w:line="220" w:lineRule="exact"/>
              <w:rPr>
                <w:b w:val="0"/>
                <w:color w:val="auto"/>
                <w:sz w:val="18"/>
                <w:szCs w:val="18"/>
              </w:rPr>
            </w:pPr>
            <w:r>
              <w:rPr>
                <w:b w:val="0"/>
                <w:color w:val="auto"/>
                <w:sz w:val="18"/>
                <w:szCs w:val="18"/>
              </w:rPr>
              <w:t>9:00 a.m.</w:t>
            </w:r>
          </w:p>
        </w:tc>
        <w:tc>
          <w:tcPr>
            <w:tcW w:w="3420" w:type="dxa"/>
            <w:tcBorders>
              <w:top w:val="single" w:sz="4" w:space="0" w:color="auto"/>
              <w:left w:val="single" w:sz="4" w:space="0" w:color="auto"/>
              <w:right w:val="single" w:sz="4" w:space="0" w:color="auto"/>
            </w:tcBorders>
          </w:tcPr>
          <w:p w:rsidR="00857EA0" w:rsidRPr="00A64108" w:rsidP="00857EA0" w14:paraId="1D73B126"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7A5FBC78" w14:textId="77777777">
            <w:pPr>
              <w:pStyle w:val="DisclaimerHeading"/>
              <w:spacing w:before="40" w:after="40" w:line="220" w:lineRule="exact"/>
              <w:jc w:val="center"/>
              <w:rPr>
                <w:b w:val="0"/>
                <w:color w:val="auto"/>
                <w:sz w:val="18"/>
                <w:szCs w:val="18"/>
              </w:rPr>
            </w:pPr>
            <w:r>
              <w:rPr>
                <w:b w:val="0"/>
                <w:color w:val="auto"/>
                <w:sz w:val="18"/>
                <w:szCs w:val="18"/>
              </w:rPr>
              <w:t>June 17, 2024</w:t>
            </w:r>
          </w:p>
        </w:tc>
        <w:tc>
          <w:tcPr>
            <w:tcW w:w="1604" w:type="dxa"/>
            <w:tcBorders>
              <w:top w:val="single" w:sz="4" w:space="0" w:color="auto"/>
              <w:left w:val="single" w:sz="4" w:space="0" w:color="auto"/>
              <w:right w:val="single" w:sz="4" w:space="0" w:color="auto"/>
            </w:tcBorders>
          </w:tcPr>
          <w:p w:rsidR="00857EA0" w:rsidP="00857EA0" w14:paraId="45CE343D" w14:textId="77777777">
            <w:pPr>
              <w:pStyle w:val="DisclaimerHeading"/>
              <w:spacing w:before="40" w:after="40" w:line="220" w:lineRule="exact"/>
              <w:jc w:val="center"/>
              <w:rPr>
                <w:b w:val="0"/>
                <w:color w:val="auto"/>
                <w:sz w:val="18"/>
                <w:szCs w:val="18"/>
              </w:rPr>
            </w:pPr>
            <w:r>
              <w:rPr>
                <w:b w:val="0"/>
                <w:color w:val="auto"/>
                <w:sz w:val="18"/>
                <w:szCs w:val="18"/>
              </w:rPr>
              <w:t>June 20, 2024</w:t>
            </w:r>
          </w:p>
        </w:tc>
      </w:tr>
      <w:tr w14:paraId="3D323885" w14:textId="77777777"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0F3C5254" w14:textId="77777777">
            <w:pPr>
              <w:pStyle w:val="DisclaimerHeading"/>
              <w:spacing w:before="40" w:after="40" w:line="220" w:lineRule="exact"/>
              <w:rPr>
                <w:bCs/>
                <w:sz w:val="18"/>
                <w:szCs w:val="18"/>
              </w:rPr>
            </w:pPr>
            <w:r>
              <w:rPr>
                <w:bCs/>
                <w:sz w:val="18"/>
                <w:szCs w:val="18"/>
              </w:rPr>
              <w:t>July 24, 2024</w:t>
            </w:r>
          </w:p>
        </w:tc>
        <w:tc>
          <w:tcPr>
            <w:tcW w:w="900" w:type="dxa"/>
            <w:tcBorders>
              <w:top w:val="single" w:sz="4" w:space="0" w:color="auto"/>
              <w:left w:val="single" w:sz="4" w:space="0" w:color="auto"/>
              <w:right w:val="single" w:sz="4" w:space="0" w:color="auto"/>
            </w:tcBorders>
          </w:tcPr>
          <w:p w:rsidR="00857EA0" w:rsidP="00857EA0" w14:paraId="182F1172"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57EA0" w:rsidRPr="00A64108" w:rsidP="00857EA0" w14:paraId="60BD0D57"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4FB5B505" w14:textId="77777777">
            <w:pPr>
              <w:pStyle w:val="DisclaimerHeading"/>
              <w:spacing w:before="40" w:after="40" w:line="220" w:lineRule="exact"/>
              <w:jc w:val="center"/>
              <w:rPr>
                <w:b w:val="0"/>
                <w:color w:val="auto"/>
                <w:sz w:val="18"/>
                <w:szCs w:val="18"/>
              </w:rPr>
            </w:pPr>
            <w:r>
              <w:rPr>
                <w:b w:val="0"/>
                <w:color w:val="auto"/>
                <w:sz w:val="18"/>
                <w:szCs w:val="18"/>
              </w:rPr>
              <w:t>July 12, 2024</w:t>
            </w:r>
          </w:p>
        </w:tc>
        <w:tc>
          <w:tcPr>
            <w:tcW w:w="1604" w:type="dxa"/>
            <w:tcBorders>
              <w:top w:val="single" w:sz="4" w:space="0" w:color="auto"/>
              <w:left w:val="single" w:sz="4" w:space="0" w:color="auto"/>
              <w:right w:val="single" w:sz="4" w:space="0" w:color="auto"/>
            </w:tcBorders>
          </w:tcPr>
          <w:p w:rsidR="00857EA0" w:rsidP="00857EA0" w14:paraId="08EE68AC" w14:textId="77777777">
            <w:pPr>
              <w:pStyle w:val="DisclaimerHeading"/>
              <w:spacing w:before="40" w:after="40" w:line="220" w:lineRule="exact"/>
              <w:jc w:val="center"/>
              <w:rPr>
                <w:b w:val="0"/>
                <w:color w:val="auto"/>
                <w:sz w:val="18"/>
                <w:szCs w:val="18"/>
              </w:rPr>
            </w:pPr>
            <w:r>
              <w:rPr>
                <w:b w:val="0"/>
                <w:color w:val="auto"/>
                <w:sz w:val="18"/>
                <w:szCs w:val="18"/>
              </w:rPr>
              <w:t>July 17, 2024</w:t>
            </w:r>
          </w:p>
        </w:tc>
      </w:tr>
      <w:tr w14:paraId="33EAC5CF" w14:textId="77777777"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4AAF1C55" w14:textId="77777777">
            <w:pPr>
              <w:pStyle w:val="DisclaimerHeading"/>
              <w:spacing w:before="40" w:after="40" w:line="220" w:lineRule="exact"/>
              <w:rPr>
                <w:bCs/>
                <w:sz w:val="18"/>
                <w:szCs w:val="18"/>
              </w:rPr>
            </w:pPr>
            <w:r>
              <w:rPr>
                <w:bCs/>
                <w:sz w:val="18"/>
                <w:szCs w:val="18"/>
              </w:rPr>
              <w:t>August 21, 2024</w:t>
            </w:r>
          </w:p>
        </w:tc>
        <w:tc>
          <w:tcPr>
            <w:tcW w:w="900" w:type="dxa"/>
            <w:tcBorders>
              <w:top w:val="single" w:sz="4" w:space="0" w:color="auto"/>
              <w:left w:val="single" w:sz="4" w:space="0" w:color="auto"/>
              <w:right w:val="single" w:sz="4" w:space="0" w:color="auto"/>
            </w:tcBorders>
          </w:tcPr>
          <w:p w:rsidR="00857EA0" w:rsidP="00857EA0" w14:paraId="3ADED6CD"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57EA0" w:rsidRPr="00A64108" w:rsidP="00857EA0" w14:paraId="11E33BDC"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557C220A" w14:textId="77777777">
            <w:pPr>
              <w:pStyle w:val="DisclaimerHeading"/>
              <w:spacing w:before="40" w:after="40" w:line="220" w:lineRule="exact"/>
              <w:jc w:val="center"/>
              <w:rPr>
                <w:b w:val="0"/>
                <w:color w:val="auto"/>
                <w:sz w:val="18"/>
                <w:szCs w:val="18"/>
              </w:rPr>
            </w:pPr>
            <w:r>
              <w:rPr>
                <w:b w:val="0"/>
                <w:color w:val="auto"/>
                <w:sz w:val="18"/>
                <w:szCs w:val="18"/>
              </w:rPr>
              <w:t>August 9, 2024</w:t>
            </w:r>
          </w:p>
        </w:tc>
        <w:tc>
          <w:tcPr>
            <w:tcW w:w="1604" w:type="dxa"/>
            <w:tcBorders>
              <w:top w:val="single" w:sz="4" w:space="0" w:color="auto"/>
              <w:left w:val="single" w:sz="4" w:space="0" w:color="auto"/>
              <w:right w:val="single" w:sz="4" w:space="0" w:color="auto"/>
            </w:tcBorders>
          </w:tcPr>
          <w:p w:rsidR="00857EA0" w:rsidP="00857EA0" w14:paraId="1632BF8A" w14:textId="77777777">
            <w:pPr>
              <w:pStyle w:val="DisclaimerHeading"/>
              <w:spacing w:before="40" w:after="40" w:line="220" w:lineRule="exact"/>
              <w:jc w:val="center"/>
              <w:rPr>
                <w:b w:val="0"/>
                <w:color w:val="auto"/>
                <w:sz w:val="18"/>
                <w:szCs w:val="18"/>
              </w:rPr>
            </w:pPr>
            <w:r>
              <w:rPr>
                <w:b w:val="0"/>
                <w:color w:val="auto"/>
                <w:sz w:val="18"/>
                <w:szCs w:val="18"/>
              </w:rPr>
              <w:t>August 14, 2024</w:t>
            </w:r>
          </w:p>
        </w:tc>
      </w:tr>
      <w:tr w14:paraId="23D6FDF4" w14:textId="77777777"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50B36446" w14:textId="77777777">
            <w:pPr>
              <w:pStyle w:val="DisclaimerHeading"/>
              <w:spacing w:before="40" w:after="40" w:line="220" w:lineRule="exact"/>
              <w:rPr>
                <w:bCs/>
                <w:sz w:val="18"/>
                <w:szCs w:val="18"/>
              </w:rPr>
            </w:pPr>
            <w:r>
              <w:rPr>
                <w:bCs/>
                <w:sz w:val="18"/>
                <w:szCs w:val="18"/>
              </w:rPr>
              <w:t>September 25, 2024</w:t>
            </w:r>
          </w:p>
        </w:tc>
        <w:tc>
          <w:tcPr>
            <w:tcW w:w="900" w:type="dxa"/>
            <w:tcBorders>
              <w:top w:val="single" w:sz="4" w:space="0" w:color="auto"/>
              <w:left w:val="single" w:sz="4" w:space="0" w:color="auto"/>
              <w:right w:val="single" w:sz="4" w:space="0" w:color="auto"/>
            </w:tcBorders>
          </w:tcPr>
          <w:p w:rsidR="00857EA0" w:rsidP="00857EA0" w14:paraId="0D1AB59D"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57EA0" w:rsidRPr="00A64108" w:rsidP="00857EA0" w14:paraId="54B5F5E4"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63A70BF6" w14:textId="77777777">
            <w:pPr>
              <w:pStyle w:val="DisclaimerHeading"/>
              <w:spacing w:before="40" w:after="40" w:line="220" w:lineRule="exact"/>
              <w:jc w:val="center"/>
              <w:rPr>
                <w:b w:val="0"/>
                <w:color w:val="auto"/>
                <w:sz w:val="18"/>
                <w:szCs w:val="18"/>
              </w:rPr>
            </w:pPr>
            <w:r>
              <w:rPr>
                <w:b w:val="0"/>
                <w:color w:val="auto"/>
                <w:sz w:val="18"/>
                <w:szCs w:val="18"/>
              </w:rPr>
              <w:t>September 13, 2024</w:t>
            </w:r>
          </w:p>
        </w:tc>
        <w:tc>
          <w:tcPr>
            <w:tcW w:w="1604" w:type="dxa"/>
            <w:tcBorders>
              <w:top w:val="single" w:sz="4" w:space="0" w:color="auto"/>
              <w:left w:val="single" w:sz="4" w:space="0" w:color="auto"/>
              <w:right w:val="single" w:sz="4" w:space="0" w:color="auto"/>
            </w:tcBorders>
          </w:tcPr>
          <w:p w:rsidR="00857EA0" w:rsidP="00857EA0" w14:paraId="1A82B7EF" w14:textId="77777777">
            <w:pPr>
              <w:pStyle w:val="DisclaimerHeading"/>
              <w:spacing w:before="40" w:after="40" w:line="220" w:lineRule="exact"/>
              <w:jc w:val="center"/>
              <w:rPr>
                <w:b w:val="0"/>
                <w:color w:val="auto"/>
                <w:sz w:val="18"/>
                <w:szCs w:val="18"/>
              </w:rPr>
            </w:pPr>
            <w:r>
              <w:rPr>
                <w:b w:val="0"/>
                <w:color w:val="auto"/>
                <w:sz w:val="18"/>
                <w:szCs w:val="18"/>
              </w:rPr>
              <w:t>September 18, 2024</w:t>
            </w:r>
          </w:p>
        </w:tc>
      </w:tr>
      <w:tr w14:paraId="0F58D7C5" w14:textId="77777777"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09D940FA" w14:textId="77777777">
            <w:pPr>
              <w:pStyle w:val="DisclaimerHeading"/>
              <w:spacing w:before="40" w:after="40" w:line="220" w:lineRule="exact"/>
              <w:rPr>
                <w:bCs/>
                <w:sz w:val="18"/>
                <w:szCs w:val="18"/>
              </w:rPr>
            </w:pPr>
            <w:r>
              <w:rPr>
                <w:bCs/>
                <w:sz w:val="18"/>
                <w:szCs w:val="18"/>
              </w:rPr>
              <w:t>October 30, 2024</w:t>
            </w:r>
          </w:p>
        </w:tc>
        <w:tc>
          <w:tcPr>
            <w:tcW w:w="900" w:type="dxa"/>
            <w:tcBorders>
              <w:top w:val="single" w:sz="4" w:space="0" w:color="auto"/>
              <w:left w:val="single" w:sz="4" w:space="0" w:color="auto"/>
              <w:right w:val="single" w:sz="4" w:space="0" w:color="auto"/>
            </w:tcBorders>
          </w:tcPr>
          <w:p w:rsidR="00857EA0" w:rsidP="00857EA0" w14:paraId="6E9E674C" w14:textId="77777777">
            <w:pPr>
              <w:pStyle w:val="DisclaimerHeading"/>
              <w:spacing w:before="40" w:after="40" w:line="220" w:lineRule="exact"/>
              <w:rPr>
                <w:b w:val="0"/>
                <w:color w:val="auto"/>
                <w:sz w:val="18"/>
                <w:szCs w:val="18"/>
              </w:rPr>
            </w:pPr>
            <w:r>
              <w:rPr>
                <w:b w:val="0"/>
                <w:color w:val="auto"/>
                <w:sz w:val="18"/>
                <w:szCs w:val="18"/>
              </w:rPr>
              <w:t>9:00 a.m.</w:t>
            </w:r>
          </w:p>
        </w:tc>
        <w:tc>
          <w:tcPr>
            <w:tcW w:w="3420" w:type="dxa"/>
            <w:tcBorders>
              <w:top w:val="single" w:sz="4" w:space="0" w:color="auto"/>
              <w:left w:val="single" w:sz="4" w:space="0" w:color="auto"/>
              <w:right w:val="single" w:sz="4" w:space="0" w:color="auto"/>
            </w:tcBorders>
          </w:tcPr>
          <w:p w:rsidR="00857EA0" w:rsidRPr="00A64108" w:rsidP="00857EA0" w14:paraId="4DEDBC74"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34639312" w14:textId="77777777">
            <w:pPr>
              <w:pStyle w:val="DisclaimerHeading"/>
              <w:spacing w:before="40" w:after="40" w:line="220" w:lineRule="exact"/>
              <w:jc w:val="center"/>
              <w:rPr>
                <w:b w:val="0"/>
                <w:color w:val="auto"/>
                <w:sz w:val="18"/>
                <w:szCs w:val="18"/>
              </w:rPr>
            </w:pPr>
            <w:r>
              <w:rPr>
                <w:b w:val="0"/>
                <w:color w:val="auto"/>
                <w:sz w:val="18"/>
                <w:szCs w:val="18"/>
              </w:rPr>
              <w:t>October 18, 2024</w:t>
            </w:r>
          </w:p>
        </w:tc>
        <w:tc>
          <w:tcPr>
            <w:tcW w:w="1604" w:type="dxa"/>
            <w:tcBorders>
              <w:top w:val="single" w:sz="4" w:space="0" w:color="auto"/>
              <w:left w:val="single" w:sz="4" w:space="0" w:color="auto"/>
              <w:right w:val="single" w:sz="4" w:space="0" w:color="auto"/>
            </w:tcBorders>
          </w:tcPr>
          <w:p w:rsidR="00857EA0" w:rsidP="00857EA0" w14:paraId="6B0DE6B7" w14:textId="77777777">
            <w:pPr>
              <w:pStyle w:val="DisclaimerHeading"/>
              <w:spacing w:before="40" w:after="40" w:line="220" w:lineRule="exact"/>
              <w:jc w:val="center"/>
              <w:rPr>
                <w:b w:val="0"/>
                <w:color w:val="auto"/>
                <w:sz w:val="18"/>
                <w:szCs w:val="18"/>
              </w:rPr>
            </w:pPr>
            <w:r>
              <w:rPr>
                <w:b w:val="0"/>
                <w:color w:val="auto"/>
                <w:sz w:val="18"/>
                <w:szCs w:val="18"/>
              </w:rPr>
              <w:t>October 23, 2024</w:t>
            </w:r>
          </w:p>
        </w:tc>
      </w:tr>
      <w:tr w14:paraId="64BD2E56" w14:textId="77777777"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5E5A5996" w14:textId="77777777">
            <w:pPr>
              <w:pStyle w:val="DisclaimerHeading"/>
              <w:spacing w:before="40" w:after="40" w:line="220" w:lineRule="exact"/>
              <w:rPr>
                <w:bCs/>
                <w:sz w:val="18"/>
                <w:szCs w:val="18"/>
              </w:rPr>
            </w:pPr>
            <w:r>
              <w:rPr>
                <w:bCs/>
                <w:sz w:val="18"/>
                <w:szCs w:val="18"/>
              </w:rPr>
              <w:t>November 20, 2024</w:t>
            </w:r>
          </w:p>
        </w:tc>
        <w:tc>
          <w:tcPr>
            <w:tcW w:w="900" w:type="dxa"/>
            <w:tcBorders>
              <w:top w:val="single" w:sz="4" w:space="0" w:color="auto"/>
              <w:left w:val="single" w:sz="4" w:space="0" w:color="auto"/>
              <w:right w:val="single" w:sz="4" w:space="0" w:color="auto"/>
            </w:tcBorders>
          </w:tcPr>
          <w:p w:rsidR="00857EA0" w:rsidP="00857EA0" w14:paraId="4B2BB219" w14:textId="77777777">
            <w:pPr>
              <w:pStyle w:val="DisclaimerHeading"/>
              <w:spacing w:before="40" w:after="40" w:line="220" w:lineRule="exact"/>
              <w:rPr>
                <w:b w:val="0"/>
                <w:color w:val="auto"/>
                <w:sz w:val="18"/>
                <w:szCs w:val="18"/>
              </w:rPr>
            </w:pPr>
            <w:r>
              <w:rPr>
                <w:b w:val="0"/>
                <w:color w:val="auto"/>
                <w:sz w:val="18"/>
                <w:szCs w:val="18"/>
              </w:rPr>
              <w:t>9:00 a.m.</w:t>
            </w:r>
          </w:p>
        </w:tc>
        <w:tc>
          <w:tcPr>
            <w:tcW w:w="3420" w:type="dxa"/>
            <w:tcBorders>
              <w:top w:val="single" w:sz="4" w:space="0" w:color="auto"/>
              <w:left w:val="single" w:sz="4" w:space="0" w:color="auto"/>
              <w:right w:val="single" w:sz="4" w:space="0" w:color="auto"/>
            </w:tcBorders>
          </w:tcPr>
          <w:p w:rsidR="00857EA0" w:rsidRPr="00A64108" w:rsidP="00857EA0" w14:paraId="665C446B"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7CB9A6D1" w14:textId="77777777">
            <w:pPr>
              <w:pStyle w:val="DisclaimerHeading"/>
              <w:spacing w:before="40" w:after="40" w:line="220" w:lineRule="exact"/>
              <w:jc w:val="center"/>
              <w:rPr>
                <w:b w:val="0"/>
                <w:color w:val="auto"/>
                <w:sz w:val="18"/>
                <w:szCs w:val="18"/>
              </w:rPr>
            </w:pPr>
            <w:r>
              <w:rPr>
                <w:b w:val="0"/>
                <w:color w:val="auto"/>
                <w:sz w:val="18"/>
                <w:szCs w:val="18"/>
              </w:rPr>
              <w:t>November 8, 2024</w:t>
            </w:r>
          </w:p>
        </w:tc>
        <w:tc>
          <w:tcPr>
            <w:tcW w:w="1604" w:type="dxa"/>
            <w:tcBorders>
              <w:top w:val="single" w:sz="4" w:space="0" w:color="auto"/>
              <w:left w:val="single" w:sz="4" w:space="0" w:color="auto"/>
              <w:right w:val="single" w:sz="4" w:space="0" w:color="auto"/>
            </w:tcBorders>
          </w:tcPr>
          <w:p w:rsidR="00857EA0" w:rsidP="00857EA0" w14:paraId="794199FB" w14:textId="77777777">
            <w:pPr>
              <w:pStyle w:val="DisclaimerHeading"/>
              <w:spacing w:before="40" w:after="40" w:line="220" w:lineRule="exact"/>
              <w:jc w:val="center"/>
              <w:rPr>
                <w:b w:val="0"/>
                <w:color w:val="auto"/>
                <w:sz w:val="18"/>
                <w:szCs w:val="18"/>
              </w:rPr>
            </w:pPr>
            <w:r>
              <w:rPr>
                <w:b w:val="0"/>
                <w:color w:val="auto"/>
                <w:sz w:val="18"/>
                <w:szCs w:val="18"/>
              </w:rPr>
              <w:t>November 13, 2024</w:t>
            </w:r>
          </w:p>
        </w:tc>
      </w:tr>
      <w:tr w14:paraId="1EB21E7B" w14:textId="77777777"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48A798B2" w14:textId="77777777">
            <w:pPr>
              <w:pStyle w:val="DisclaimerHeading"/>
              <w:spacing w:before="40" w:after="40" w:line="220" w:lineRule="exact"/>
              <w:rPr>
                <w:bCs/>
                <w:sz w:val="18"/>
                <w:szCs w:val="18"/>
              </w:rPr>
            </w:pPr>
            <w:r>
              <w:rPr>
                <w:bCs/>
                <w:sz w:val="18"/>
                <w:szCs w:val="18"/>
              </w:rPr>
              <w:t>December 18, 2024</w:t>
            </w:r>
          </w:p>
        </w:tc>
        <w:tc>
          <w:tcPr>
            <w:tcW w:w="900" w:type="dxa"/>
            <w:tcBorders>
              <w:top w:val="single" w:sz="4" w:space="0" w:color="auto"/>
              <w:left w:val="single" w:sz="4" w:space="0" w:color="auto"/>
              <w:right w:val="single" w:sz="4" w:space="0" w:color="auto"/>
            </w:tcBorders>
          </w:tcPr>
          <w:p w:rsidR="00857EA0" w:rsidP="00857EA0" w14:paraId="6099BD61" w14:textId="77777777">
            <w:pPr>
              <w:pStyle w:val="DisclaimerHeading"/>
              <w:spacing w:before="40" w:after="40" w:line="220" w:lineRule="exact"/>
              <w:rPr>
                <w:b w:val="0"/>
                <w:color w:val="auto"/>
                <w:sz w:val="18"/>
                <w:szCs w:val="18"/>
              </w:rPr>
            </w:pPr>
            <w:r>
              <w:rPr>
                <w:b w:val="0"/>
                <w:color w:val="auto"/>
                <w:sz w:val="18"/>
                <w:szCs w:val="18"/>
              </w:rPr>
              <w:t>9:00 a.m.</w:t>
            </w:r>
          </w:p>
        </w:tc>
        <w:tc>
          <w:tcPr>
            <w:tcW w:w="3420" w:type="dxa"/>
            <w:tcBorders>
              <w:top w:val="single" w:sz="4" w:space="0" w:color="auto"/>
              <w:left w:val="single" w:sz="4" w:space="0" w:color="auto"/>
              <w:right w:val="single" w:sz="4" w:space="0" w:color="auto"/>
            </w:tcBorders>
          </w:tcPr>
          <w:p w:rsidR="00857EA0" w:rsidRPr="00A64108" w:rsidP="00857EA0" w14:paraId="05030E7B"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614F28CC" w14:textId="77777777">
            <w:pPr>
              <w:pStyle w:val="DisclaimerHeading"/>
              <w:spacing w:before="40" w:after="40" w:line="220" w:lineRule="exact"/>
              <w:jc w:val="center"/>
              <w:rPr>
                <w:b w:val="0"/>
                <w:color w:val="auto"/>
                <w:sz w:val="18"/>
                <w:szCs w:val="18"/>
              </w:rPr>
            </w:pPr>
            <w:r>
              <w:rPr>
                <w:b w:val="0"/>
                <w:color w:val="auto"/>
                <w:sz w:val="18"/>
                <w:szCs w:val="18"/>
              </w:rPr>
              <w:t>December 6, 2024</w:t>
            </w:r>
          </w:p>
        </w:tc>
        <w:tc>
          <w:tcPr>
            <w:tcW w:w="1604" w:type="dxa"/>
            <w:tcBorders>
              <w:top w:val="single" w:sz="4" w:space="0" w:color="auto"/>
              <w:left w:val="single" w:sz="4" w:space="0" w:color="auto"/>
              <w:right w:val="single" w:sz="4" w:space="0" w:color="auto"/>
            </w:tcBorders>
          </w:tcPr>
          <w:p w:rsidR="00857EA0" w:rsidP="00857EA0" w14:paraId="34DD0914" w14:textId="77777777">
            <w:pPr>
              <w:pStyle w:val="DisclaimerHeading"/>
              <w:spacing w:before="40" w:after="40" w:line="220" w:lineRule="exact"/>
              <w:jc w:val="center"/>
              <w:rPr>
                <w:b w:val="0"/>
                <w:color w:val="auto"/>
                <w:sz w:val="18"/>
                <w:szCs w:val="18"/>
              </w:rPr>
            </w:pPr>
            <w:r>
              <w:rPr>
                <w:b w:val="0"/>
                <w:color w:val="auto"/>
                <w:sz w:val="18"/>
                <w:szCs w:val="18"/>
              </w:rPr>
              <w:t>December 11, 2024</w:t>
            </w:r>
          </w:p>
        </w:tc>
      </w:tr>
    </w:tbl>
    <w:p w:rsidR="003C3320" w:rsidP="00CE451E" w14:paraId="324822D6"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146D3088" w14:textId="77777777">
      <w:pPr>
        <w:pStyle w:val="Author"/>
      </w:pPr>
    </w:p>
    <w:p w:rsidR="00B62597" w:rsidP="00337321" w14:paraId="3BEB7B24" w14:textId="77777777">
      <w:pPr>
        <w:pStyle w:val="Author"/>
      </w:pPr>
      <w:r>
        <w:t xml:space="preserve">Author: </w:t>
      </w:r>
      <w:r w:rsidR="00857EA0">
        <w:t xml:space="preserve">M. Greening </w:t>
      </w:r>
    </w:p>
    <w:p w:rsidR="00A317A9" w:rsidRPr="00B62597" w:rsidP="00337321" w14:paraId="53DFF496" w14:textId="77777777">
      <w:pPr>
        <w:pStyle w:val="Author"/>
      </w:pPr>
    </w:p>
    <w:p w:rsidR="00B62597" w:rsidRPr="00B62597" w:rsidP="00DB29E9" w14:paraId="51B6F688" w14:textId="77777777">
      <w:pPr>
        <w:pStyle w:val="DisclaimerHeading"/>
      </w:pPr>
      <w:r>
        <w:t>Anti</w:t>
      </w:r>
      <w:r w:rsidRPr="00B62597">
        <w:t>trust:</w:t>
      </w:r>
    </w:p>
    <w:p w:rsidR="00B62597" w:rsidRPr="00B62597" w:rsidP="00491490" w14:paraId="731CA9A7"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2DA55B3D" w14:textId="77777777">
      <w:pPr>
        <w:pStyle w:val="DisclaimerHeading"/>
        <w:spacing w:before="240"/>
      </w:pPr>
      <w:r w:rsidRPr="00B62597">
        <w:t>Code of Conduct:</w:t>
      </w:r>
    </w:p>
    <w:p w:rsidR="004F3D57" w:rsidRPr="00B62597" w:rsidP="004F3D57" w14:paraId="3BA9F878"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9" w:history="1">
        <w:r w:rsidRPr="00FA5955">
          <w:rPr>
            <w:rStyle w:val="Hyperlink"/>
          </w:rPr>
          <w:t>PJM Code of Conduct</w:t>
        </w:r>
      </w:hyperlink>
      <w:r w:rsidRPr="00FA5955">
        <w:t>.</w:t>
      </w:r>
    </w:p>
    <w:p w:rsidR="00B62597" w:rsidRPr="00B62597" w:rsidP="004F3D57" w14:paraId="02ADEE1C" w14:textId="77777777">
      <w:pPr>
        <w:pStyle w:val="DisclaimerHeading"/>
        <w:spacing w:before="240"/>
      </w:pPr>
      <w:r w:rsidRPr="00B62597">
        <w:t xml:space="preserve">Public Meetings/Media Participation: </w:t>
      </w:r>
    </w:p>
    <w:p w:rsidR="00DE34CF" w:rsidP="00337321" w14:paraId="65946BD5"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09F9A50C" w14:textId="77777777">
      <w:pPr>
        <w:pStyle w:val="DisclaimerHeading"/>
        <w:spacing w:before="240"/>
      </w:pPr>
      <w:r>
        <w:t xml:space="preserve">Participant Identification in </w:t>
      </w:r>
      <w:r w:rsidR="00711249">
        <w:t>Webex</w:t>
      </w:r>
      <w:r>
        <w:t>:</w:t>
      </w:r>
    </w:p>
    <w:p w:rsidR="00027F49" w:rsidP="00027F49" w14:paraId="493D7F99"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754D9F0"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6D399F5B" w14:textId="77777777">
      <w:pPr>
        <w:pStyle w:val="DisclaimerHeading"/>
        <w:spacing w:before="240"/>
      </w:pPr>
      <w:r w:rsidRPr="00D827A6">
        <w:t xml:space="preserve">Participant Use of </w:t>
      </w:r>
      <w:r w:rsidRPr="00D827A6">
        <w:t>Webex</w:t>
      </w:r>
      <w:r w:rsidRPr="00D827A6">
        <w:t xml:space="preserve"> Chat:</w:t>
      </w:r>
    </w:p>
    <w:p w:rsidR="00D827A6" w:rsidP="00D827A6" w14:paraId="56A357B9"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5369432D" w14:textId="77777777">
      <w:pPr>
        <w:pStyle w:val="DisclaimerBodyCopy"/>
      </w:pPr>
    </w:p>
    <w:p w:rsidR="00027F49" w:rsidP="00027F49" w14:paraId="0842EF91" w14:textId="77777777">
      <w:pPr>
        <w:pStyle w:val="DisclosureBody"/>
      </w:pPr>
    </w:p>
    <w:p w:rsidR="00027F49" w:rsidP="00027F49" w14:paraId="0AED3577"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a:stretch>
                      <a:fillRect/>
                    </a:stretch>
                  </pic:blipFill>
                  <pic:spPr>
                    <a:xfrm>
                      <a:off x="0" y="0"/>
                      <a:ext cx="5943600" cy="983615"/>
                    </a:xfrm>
                    <a:prstGeom prst="rect">
                      <a:avLst/>
                    </a:prstGeom>
                  </pic:spPr>
                </pic:pic>
              </a:graphicData>
            </a:graphic>
          </wp:inline>
        </w:drawing>
      </w:r>
    </w:p>
    <w:p w:rsidR="00027F49" w:rsidP="00027F49" w14:paraId="4928DB04" w14:textId="77777777">
      <w:pPr>
        <w:pStyle w:val="DisclaimerHeading"/>
      </w:pPr>
    </w:p>
    <w:p w:rsidR="00027F49" w:rsidRPr="009C15C4" w:rsidP="00027F49" w14:paraId="3F66F88D"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1"/>
                    <a:stretch>
                      <a:fillRect/>
                    </a:stretch>
                  </pic:blipFill>
                  <pic:spPr>
                    <a:xfrm>
                      <a:off x="0" y="0"/>
                      <a:ext cx="5943600" cy="1217930"/>
                    </a:xfrm>
                    <a:prstGeom prst="rect">
                      <a:avLst/>
                    </a:prstGeom>
                  </pic:spPr>
                </pic:pic>
              </a:graphicData>
            </a:graphic>
          </wp:inline>
        </w:drawing>
      </w:r>
    </w:p>
    <w:p w:rsidR="0057441E" w:rsidRPr="009C15C4" w:rsidP="009C15C4" w14:paraId="6C5A19BA"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0CD2BB5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38387E4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6A51480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5C1C20EA" w14:textId="15F6979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17034">
      <w:rPr>
        <w:rStyle w:val="PageNumber"/>
        <w:noProof/>
      </w:rPr>
      <w:t>2</w:t>
    </w:r>
    <w:r>
      <w:rPr>
        <w:rStyle w:val="PageNumber"/>
      </w:rPr>
      <w:fldChar w:fldCharType="end"/>
    </w:r>
  </w:p>
  <w:bookmarkStart w:id="3" w:name="OLE_LINK1"/>
  <w:p w:rsidR="00B62597" w:rsidRPr="001678E8" w14:paraId="3E279629"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794C5D96" w14:textId="286EFAA8">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4B89B964"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As of</w:t>
    </w:r>
    <w:r w:rsidR="00857EA0">
      <w:t xml:space="preserve"> </w:t>
    </w:r>
    <w:r w:rsidR="00AB6AB9">
      <w:t xml:space="preserve">March </w:t>
    </w:r>
    <w:r w:rsidR="00523993">
      <w:rPr>
        <w:color w:val="FF0000"/>
      </w:rPr>
      <w:t>19</w:t>
    </w:r>
    <w:r w:rsidR="00857EA0">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11F07"/>
    <w:multiLevelType w:val="hybridMultilevel"/>
    <w:tmpl w:val="EA3EF152"/>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DFCE6EFC"/>
    <w:lvl w:ilvl="0">
      <w:start w:val="4"/>
      <w:numFmt w:val="decimal"/>
      <w:pStyle w:val="ListSubhead1"/>
      <w:lvlText w:val="%1."/>
      <w:lvlJc w:val="left"/>
      <w:pPr>
        <w:ind w:left="360" w:hanging="360"/>
      </w:pPr>
      <w:rPr>
        <w:rFonts w:hint="default"/>
        <w:b w:val="0"/>
      </w:rPr>
    </w:lvl>
    <w:lvl w:ilvl="1">
      <w:start w:val="1"/>
      <w:numFmt w:val="upperLetter"/>
      <w:lvlText w:val="%2."/>
      <w:lvlJc w:val="left"/>
      <w:pPr>
        <w:ind w:left="-8928" w:hanging="72"/>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333F19"/>
    <w:multiLevelType w:val="hybridMultilevel"/>
    <w:tmpl w:val="D3E4830A"/>
    <w:lvl w:ilvl="0">
      <w:start w:val="1"/>
      <w:numFmt w:val="upperLetter"/>
      <w:lvlText w:val="%1."/>
      <w:lvlJc w:val="left"/>
      <w:pPr>
        <w:ind w:left="720" w:hanging="360"/>
      </w:pPr>
      <w:rPr>
        <w:b w:val="0"/>
      </w:rPr>
    </w:lvl>
    <w:lvl w:ilvl="1">
      <w:start w:val="1"/>
      <w:numFmt w:val="upperLetter"/>
      <w:lvlText w:val="%2."/>
      <w:lvlJc w:val="left"/>
      <w:pPr>
        <w:ind w:left="-8568" w:hanging="72"/>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3FF62CD"/>
    <w:multiLevelType w:val="hybridMultilevel"/>
    <w:tmpl w:val="14D811E6"/>
    <w:lvl w:ilvl="0">
      <w:start w:val="1"/>
      <w:numFmt w:val="upperLetter"/>
      <w:lvlText w:val="%1."/>
      <w:lvlJc w:val="left"/>
      <w:pPr>
        <w:ind w:left="720" w:hanging="360"/>
      </w:pPr>
      <w:rPr>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0395BF3"/>
    <w:multiLevelType w:val="hybridMultilevel"/>
    <w:tmpl w:val="6074BE90"/>
    <w:lvl w:ilvl="0">
      <w:start w:val="1"/>
      <w:numFmt w:val="decimal"/>
      <w:lvlText w:val="%1."/>
      <w:lvlJc w:val="left"/>
      <w:pPr>
        <w:ind w:left="360" w:hanging="360"/>
      </w:pPr>
      <w:rPr>
        <w:rFonts w:ascii="Arial Narrow" w:hAnsi="Arial Narrow" w:hint="default"/>
        <w:b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1537E5A"/>
    <w:multiLevelType w:val="hybridMultilevel"/>
    <w:tmpl w:val="909C1D9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6B057D8F"/>
    <w:multiLevelType w:val="hybridMultilevel"/>
    <w:tmpl w:val="3094EB7C"/>
    <w:lvl w:ilvl="0">
      <w:start w:val="1"/>
      <w:numFmt w:val="decimal"/>
      <w:lvlText w:val="%1."/>
      <w:lvlJc w:val="left"/>
      <w:pPr>
        <w:ind w:left="360" w:hanging="360"/>
      </w:pPr>
      <w:rPr>
        <w:b w:val="0"/>
        <w:strike w:val="0"/>
      </w:rPr>
    </w:lvl>
    <w:lvl w:ilvl="1">
      <w:start w:val="1"/>
      <w:numFmt w:val="upperLetter"/>
      <w:lvlText w:val="%2."/>
      <w:lvlJc w:val="left"/>
      <w:pPr>
        <w:ind w:left="1080" w:hanging="360"/>
      </w:pPr>
      <w:rPr>
        <w:b w:val="0"/>
        <w:color w:val="auto"/>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E68698A"/>
    <w:multiLevelType w:val="hybridMultilevel"/>
    <w:tmpl w:val="3280A01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728B16CB"/>
    <w:multiLevelType w:val="hybridMultilevel"/>
    <w:tmpl w:val="2D0C6D0C"/>
    <w:lvl w:ilvl="0">
      <w:start w:val="1"/>
      <w:numFmt w:val="upperLetter"/>
      <w:lvlText w:val="%1."/>
      <w:lvlJc w:val="left"/>
      <w:pPr>
        <w:ind w:left="1440" w:hanging="360"/>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3"/>
  </w:num>
  <w:num w:numId="10">
    <w:abstractNumId w:val="1"/>
  </w:num>
  <w:num w:numId="11">
    <w:abstractNumId w:val="4"/>
  </w:num>
  <w:num w:numId="12">
    <w:abstractNumId w:val="2"/>
  </w:num>
  <w:num w:numId="13">
    <w:abstractNumId w:val="9"/>
  </w:num>
  <w:num w:numId="14">
    <w:abstractNumId w:val="0"/>
  </w:num>
  <w:num w:numId="15">
    <w:abstractNumId w:val="12"/>
  </w:num>
  <w:num w:numId="16">
    <w:abstractNumId w:val="4"/>
  </w:num>
  <w:num w:numId="17">
    <w:abstractNumId w:val="4"/>
  </w:num>
  <w:num w:numId="18">
    <w:abstractNumId w:val="4"/>
  </w:num>
  <w:num w:numId="19">
    <w:abstractNumId w:val="13"/>
  </w:num>
  <w:num w:numId="20">
    <w:abstractNumId w:val="14"/>
  </w:num>
  <w:num w:numId="21">
    <w:abstractNumId w:val="4"/>
  </w:num>
  <w:num w:numId="22">
    <w:abstractNumId w:val="4"/>
  </w:num>
  <w:num w:numId="23">
    <w:abstractNumId w:val="7"/>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6"/>
  </w:num>
  <w:num w:numId="32">
    <w:abstractNumId w:val="8"/>
  </w:num>
  <w:num w:numId="33">
    <w:abstractNumId w:val="4"/>
  </w:num>
  <w:num w:numId="34">
    <w:abstractNumId w:val="4"/>
  </w:num>
  <w:num w:numId="3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09"/>
    <w:rsid w:val="00010057"/>
    <w:rsid w:val="000232DF"/>
    <w:rsid w:val="00027F49"/>
    <w:rsid w:val="000333FF"/>
    <w:rsid w:val="000538D7"/>
    <w:rsid w:val="0006798D"/>
    <w:rsid w:val="00070C90"/>
    <w:rsid w:val="00092135"/>
    <w:rsid w:val="0009340B"/>
    <w:rsid w:val="00096230"/>
    <w:rsid w:val="000A6305"/>
    <w:rsid w:val="000A712C"/>
    <w:rsid w:val="000B6A2F"/>
    <w:rsid w:val="00117AF9"/>
    <w:rsid w:val="0012069F"/>
    <w:rsid w:val="00121F58"/>
    <w:rsid w:val="001678E8"/>
    <w:rsid w:val="00170E02"/>
    <w:rsid w:val="00175A86"/>
    <w:rsid w:val="001B2242"/>
    <w:rsid w:val="001B4664"/>
    <w:rsid w:val="001C0CC0"/>
    <w:rsid w:val="001D3B68"/>
    <w:rsid w:val="001E44F9"/>
    <w:rsid w:val="00200A1B"/>
    <w:rsid w:val="00207F54"/>
    <w:rsid w:val="002113BD"/>
    <w:rsid w:val="0025139E"/>
    <w:rsid w:val="002B2CB6"/>
    <w:rsid w:val="002B2F98"/>
    <w:rsid w:val="002B52A8"/>
    <w:rsid w:val="002C6057"/>
    <w:rsid w:val="002D4F43"/>
    <w:rsid w:val="002E1FA4"/>
    <w:rsid w:val="002F5845"/>
    <w:rsid w:val="002F6131"/>
    <w:rsid w:val="00305238"/>
    <w:rsid w:val="00317034"/>
    <w:rsid w:val="003220CF"/>
    <w:rsid w:val="003251CE"/>
    <w:rsid w:val="00337321"/>
    <w:rsid w:val="00373E5F"/>
    <w:rsid w:val="00394850"/>
    <w:rsid w:val="00396120"/>
    <w:rsid w:val="003A33F5"/>
    <w:rsid w:val="003B55E1"/>
    <w:rsid w:val="003B6ACD"/>
    <w:rsid w:val="003C17E2"/>
    <w:rsid w:val="003C3320"/>
    <w:rsid w:val="003C781D"/>
    <w:rsid w:val="003D0889"/>
    <w:rsid w:val="003D7E5C"/>
    <w:rsid w:val="003E7A73"/>
    <w:rsid w:val="003F046E"/>
    <w:rsid w:val="0046043F"/>
    <w:rsid w:val="00491490"/>
    <w:rsid w:val="00494494"/>
    <w:rsid w:val="004969FA"/>
    <w:rsid w:val="004C36CC"/>
    <w:rsid w:val="004C6E71"/>
    <w:rsid w:val="004F3D57"/>
    <w:rsid w:val="00500336"/>
    <w:rsid w:val="00515E8C"/>
    <w:rsid w:val="00523993"/>
    <w:rsid w:val="00527104"/>
    <w:rsid w:val="00541512"/>
    <w:rsid w:val="00564DEE"/>
    <w:rsid w:val="00566BFC"/>
    <w:rsid w:val="0057441E"/>
    <w:rsid w:val="005A5D0D"/>
    <w:rsid w:val="005B43BD"/>
    <w:rsid w:val="005D6D05"/>
    <w:rsid w:val="006024A0"/>
    <w:rsid w:val="00602967"/>
    <w:rsid w:val="00606F11"/>
    <w:rsid w:val="00614326"/>
    <w:rsid w:val="00630D21"/>
    <w:rsid w:val="006C738F"/>
    <w:rsid w:val="006D565A"/>
    <w:rsid w:val="006E29AA"/>
    <w:rsid w:val="006F2800"/>
    <w:rsid w:val="006F41FA"/>
    <w:rsid w:val="006F7A52"/>
    <w:rsid w:val="00711249"/>
    <w:rsid w:val="00712CAA"/>
    <w:rsid w:val="00716A8B"/>
    <w:rsid w:val="00730F76"/>
    <w:rsid w:val="00744A45"/>
    <w:rsid w:val="007530E1"/>
    <w:rsid w:val="0075340F"/>
    <w:rsid w:val="00754C6D"/>
    <w:rsid w:val="00755096"/>
    <w:rsid w:val="007642DD"/>
    <w:rsid w:val="007703B4"/>
    <w:rsid w:val="00777623"/>
    <w:rsid w:val="00783399"/>
    <w:rsid w:val="007A34A3"/>
    <w:rsid w:val="007B0BA7"/>
    <w:rsid w:val="007C2954"/>
    <w:rsid w:val="007D2072"/>
    <w:rsid w:val="007D4F70"/>
    <w:rsid w:val="007E7CAB"/>
    <w:rsid w:val="00802FA6"/>
    <w:rsid w:val="00811EA0"/>
    <w:rsid w:val="00813B57"/>
    <w:rsid w:val="00837B12"/>
    <w:rsid w:val="00841282"/>
    <w:rsid w:val="008552A3"/>
    <w:rsid w:val="00857EA0"/>
    <w:rsid w:val="00863C39"/>
    <w:rsid w:val="0088143E"/>
    <w:rsid w:val="00882652"/>
    <w:rsid w:val="00895181"/>
    <w:rsid w:val="008F499A"/>
    <w:rsid w:val="00911156"/>
    <w:rsid w:val="00914902"/>
    <w:rsid w:val="00915FA7"/>
    <w:rsid w:val="00917386"/>
    <w:rsid w:val="009244F9"/>
    <w:rsid w:val="0095194C"/>
    <w:rsid w:val="00962D54"/>
    <w:rsid w:val="0096437C"/>
    <w:rsid w:val="0097702E"/>
    <w:rsid w:val="00984018"/>
    <w:rsid w:val="00991528"/>
    <w:rsid w:val="009A5430"/>
    <w:rsid w:val="009C15C4"/>
    <w:rsid w:val="009C5AC2"/>
    <w:rsid w:val="009C70BA"/>
    <w:rsid w:val="009C7250"/>
    <w:rsid w:val="009D39D5"/>
    <w:rsid w:val="009D7613"/>
    <w:rsid w:val="009F53F9"/>
    <w:rsid w:val="009F6D09"/>
    <w:rsid w:val="00A004A8"/>
    <w:rsid w:val="00A05391"/>
    <w:rsid w:val="00A05D00"/>
    <w:rsid w:val="00A265E1"/>
    <w:rsid w:val="00A317A9"/>
    <w:rsid w:val="00A36FEA"/>
    <w:rsid w:val="00A41149"/>
    <w:rsid w:val="00A56D57"/>
    <w:rsid w:val="00A64108"/>
    <w:rsid w:val="00A82E9D"/>
    <w:rsid w:val="00A877E0"/>
    <w:rsid w:val="00A931C3"/>
    <w:rsid w:val="00AB6AB9"/>
    <w:rsid w:val="00AC2247"/>
    <w:rsid w:val="00AC24BF"/>
    <w:rsid w:val="00AD78F1"/>
    <w:rsid w:val="00AE7815"/>
    <w:rsid w:val="00B16D95"/>
    <w:rsid w:val="00B20316"/>
    <w:rsid w:val="00B34E3C"/>
    <w:rsid w:val="00B42FAE"/>
    <w:rsid w:val="00B62597"/>
    <w:rsid w:val="00BA6146"/>
    <w:rsid w:val="00BB531B"/>
    <w:rsid w:val="00BB6921"/>
    <w:rsid w:val="00BE255C"/>
    <w:rsid w:val="00BF331B"/>
    <w:rsid w:val="00C064FE"/>
    <w:rsid w:val="00C10A93"/>
    <w:rsid w:val="00C22988"/>
    <w:rsid w:val="00C31DF8"/>
    <w:rsid w:val="00C439EC"/>
    <w:rsid w:val="00C5307B"/>
    <w:rsid w:val="00C72168"/>
    <w:rsid w:val="00C757F4"/>
    <w:rsid w:val="00C759B4"/>
    <w:rsid w:val="00C75A9D"/>
    <w:rsid w:val="00CA49B9"/>
    <w:rsid w:val="00CB19DE"/>
    <w:rsid w:val="00CB475B"/>
    <w:rsid w:val="00CC1B47"/>
    <w:rsid w:val="00CD1E89"/>
    <w:rsid w:val="00CE451E"/>
    <w:rsid w:val="00D00233"/>
    <w:rsid w:val="00D06EC8"/>
    <w:rsid w:val="00D07E32"/>
    <w:rsid w:val="00D136EA"/>
    <w:rsid w:val="00D23BC7"/>
    <w:rsid w:val="00D251ED"/>
    <w:rsid w:val="00D477E1"/>
    <w:rsid w:val="00D827A6"/>
    <w:rsid w:val="00D831E4"/>
    <w:rsid w:val="00D95949"/>
    <w:rsid w:val="00DA23DE"/>
    <w:rsid w:val="00DB29E9"/>
    <w:rsid w:val="00DB61C7"/>
    <w:rsid w:val="00DE34CF"/>
    <w:rsid w:val="00DE77B9"/>
    <w:rsid w:val="00DF1112"/>
    <w:rsid w:val="00E01E4B"/>
    <w:rsid w:val="00E05815"/>
    <w:rsid w:val="00E1605D"/>
    <w:rsid w:val="00E32B6B"/>
    <w:rsid w:val="00E5387A"/>
    <w:rsid w:val="00E55E84"/>
    <w:rsid w:val="00EB68B0"/>
    <w:rsid w:val="00F355A1"/>
    <w:rsid w:val="00F4190F"/>
    <w:rsid w:val="00F47890"/>
    <w:rsid w:val="00F5077C"/>
    <w:rsid w:val="00FA5955"/>
    <w:rsid w:val="00FB1739"/>
    <w:rsid w:val="00FB72E0"/>
    <w:rsid w:val="00FC2B9A"/>
    <w:rsid w:val="00FC42FD"/>
    <w:rsid w:val="00FC602B"/>
    <w:rsid w:val="00FF1817"/>
    <w:rsid w:val="00FF38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B9A25E"/>
  <w15:docId w15:val="{2BDD950A-B098-485F-85DC-CCEC186D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093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7530E1"/>
    <w:rPr>
      <w:sz w:val="16"/>
      <w:szCs w:val="16"/>
    </w:rPr>
  </w:style>
  <w:style w:type="paragraph" w:styleId="CommentText">
    <w:name w:val="annotation text"/>
    <w:basedOn w:val="Normal"/>
    <w:link w:val="CommentTextChar"/>
    <w:uiPriority w:val="99"/>
    <w:semiHidden/>
    <w:unhideWhenUsed/>
    <w:rsid w:val="007530E1"/>
    <w:pPr>
      <w:spacing w:line="240" w:lineRule="auto"/>
    </w:pPr>
    <w:rPr>
      <w:sz w:val="20"/>
      <w:szCs w:val="20"/>
    </w:rPr>
  </w:style>
  <w:style w:type="character" w:customStyle="1" w:styleId="CommentTextChar">
    <w:name w:val="Comment Text Char"/>
    <w:basedOn w:val="DefaultParagraphFont"/>
    <w:link w:val="CommentText"/>
    <w:uiPriority w:val="99"/>
    <w:semiHidden/>
    <w:rsid w:val="007530E1"/>
    <w:rPr>
      <w:sz w:val="20"/>
      <w:szCs w:val="20"/>
    </w:rPr>
  </w:style>
  <w:style w:type="paragraph" w:styleId="CommentSubject">
    <w:name w:val="annotation subject"/>
    <w:basedOn w:val="CommentText"/>
    <w:next w:val="CommentText"/>
    <w:link w:val="CommentSubjectChar"/>
    <w:uiPriority w:val="99"/>
    <w:semiHidden/>
    <w:unhideWhenUsed/>
    <w:rsid w:val="007530E1"/>
    <w:rPr>
      <w:b/>
      <w:bCs/>
    </w:rPr>
  </w:style>
  <w:style w:type="character" w:customStyle="1" w:styleId="CommentSubjectChar">
    <w:name w:val="Comment Subject Char"/>
    <w:basedOn w:val="CommentTextChar"/>
    <w:link w:val="CommentSubject"/>
    <w:uiPriority w:val="99"/>
    <w:semiHidden/>
    <w:rsid w:val="007530E1"/>
    <w:rPr>
      <w:b/>
      <w:bCs/>
      <w:sz w:val="20"/>
      <w:szCs w:val="20"/>
    </w:rPr>
  </w:style>
  <w:style w:type="character" w:customStyle="1" w:styleId="Heading2Char">
    <w:name w:val="Heading 2 Char"/>
    <w:basedOn w:val="DefaultParagraphFont"/>
    <w:link w:val="Heading2"/>
    <w:uiPriority w:val="9"/>
    <w:rsid w:val="0009340B"/>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hyperlink" Target="https://www.pjm.com/committees-and-groups/committees/form-facilitator-feedback.aspx" TargetMode="External" /><Relationship Id="rId13" Type="http://schemas.openxmlformats.org/officeDocument/2006/relationships/hyperlink" Target="https://learn.pjm.com/"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490142d8-9612-4f29-8731-93d5f588487b" TargetMode="External" /><Relationship Id="rId5" Type="http://schemas.openxmlformats.org/officeDocument/2006/relationships/hyperlink" Target="https://www.pjm.com/committees-and-groups/issue-tracking/issue-tracking-details.aspx?Issue=812954bd-f360-41a0-835c-e2e052f1993a" TargetMode="External" /><Relationship Id="rId6" Type="http://schemas.openxmlformats.org/officeDocument/2006/relationships/hyperlink" Target="https://pjm.com/committees-and-groups/issue-tracking/issue-tracking-details.aspx?Issue=5a11fcf6-7d40-4caf-b432-f1d2b86167ce" TargetMode="External" /><Relationship Id="rId7" Type="http://schemas.openxmlformats.org/officeDocument/2006/relationships/hyperlink" Target="https://www.pjm.com/committees-and-groups/issue-tracking/issue-tracking-details.aspx?Issue=ebd2f231-890f-4376-b1c9-4d709bb395cf" TargetMode="External" /><Relationship Id="rId8" Type="http://schemas.openxmlformats.org/officeDocument/2006/relationships/hyperlink" Target="https://www.pjm.com/committees-and-groups/issue-tracking/issue-tracking-details.aspx?Issue=b9a17331-f1b5-480c-a6f0-2d01807e8e56" TargetMode="External" /><Relationship Id="rId9" Type="http://schemas.openxmlformats.org/officeDocument/2006/relationships/hyperlink" Target="https://www.pjm.com/about-pjm/who-we-are/code-of-conduc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