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E1208" w:rsidP="00755096">
      <w:pPr>
        <w:pStyle w:val="MeetingDetails"/>
      </w:pPr>
      <w:r>
        <w:t>Friday</w:t>
      </w:r>
      <w:r w:rsidR="009B4F37" w:rsidRPr="00C814F0">
        <w:t xml:space="preserve">, </w:t>
      </w:r>
      <w:r>
        <w:t>May</w:t>
      </w:r>
      <w:r w:rsidR="009B4F37" w:rsidRPr="00C814F0">
        <w:t xml:space="preserve"> </w:t>
      </w:r>
      <w:r>
        <w:t>22</w:t>
      </w:r>
      <w:r w:rsidR="002B2F98" w:rsidRPr="00C814F0">
        <w:t xml:space="preserve">, </w:t>
      </w:r>
      <w:r w:rsidR="00010057" w:rsidRPr="00C814F0">
        <w:t>20</w:t>
      </w:r>
      <w:r w:rsidR="003F452F" w:rsidRPr="00C814F0">
        <w:t>20</w:t>
      </w:r>
    </w:p>
    <w:p w:rsidR="00B62597" w:rsidRPr="00C814F0" w:rsidRDefault="00EA55CB" w:rsidP="00755096">
      <w:pPr>
        <w:pStyle w:val="MeetingDetails"/>
        <w:rPr>
          <w:u w:val="single"/>
        </w:rPr>
      </w:pPr>
      <w:r>
        <w:t>9:00 a.m. – 12</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502D62" w:rsidRDefault="00502D62" w:rsidP="00502D62">
      <w:pPr>
        <w:pStyle w:val="ListSubhead1"/>
        <w:rPr>
          <w:b w:val="0"/>
        </w:rPr>
      </w:pPr>
      <w:r w:rsidRPr="00B63D2E">
        <w:t>Reliability Analysis Update</w:t>
      </w:r>
      <w:r>
        <w:br/>
      </w:r>
      <w:r w:rsidRPr="00AF67D7">
        <w:rPr>
          <w:b w:val="0"/>
        </w:rPr>
        <w:t xml:space="preserve">PJM will present </w:t>
      </w:r>
      <w:r w:rsidR="00AF3FE8">
        <w:rPr>
          <w:b w:val="0"/>
        </w:rPr>
        <w:t>1</w:t>
      </w:r>
      <w:r w:rsidR="009E1208">
        <w:rPr>
          <w:b w:val="0"/>
        </w:rPr>
        <w:t xml:space="preserve"> baseline for first review, and 2 baseline project updates</w:t>
      </w:r>
      <w:r w:rsidR="00AF3FE8">
        <w:rPr>
          <w:b w:val="0"/>
        </w:rPr>
        <w:t>.</w:t>
      </w:r>
    </w:p>
    <w:p w:rsidR="006C5F13" w:rsidRDefault="006C5F13" w:rsidP="006C5F13">
      <w:pPr>
        <w:pStyle w:val="ListSubhead1"/>
        <w:rPr>
          <w:b w:val="0"/>
        </w:rPr>
      </w:pPr>
      <w:r>
        <w:t xml:space="preserve">EKPC - </w:t>
      </w:r>
      <w:r w:rsidRPr="00DD33D1">
        <w:t>Supplemental Projects</w:t>
      </w:r>
      <w:r>
        <w:br/>
      </w:r>
      <w:r>
        <w:rPr>
          <w:b w:val="0"/>
        </w:rPr>
        <w:t>EKPC will present 1 potential solution.</w:t>
      </w:r>
    </w:p>
    <w:p w:rsidR="006C5F13" w:rsidRPr="006C5F13" w:rsidRDefault="006C5F13" w:rsidP="006C5F13">
      <w:pPr>
        <w:pStyle w:val="ListSubhead1"/>
        <w:rPr>
          <w:b w:val="0"/>
        </w:rPr>
      </w:pPr>
      <w:r>
        <w:t xml:space="preserve">ComEd - </w:t>
      </w:r>
      <w:r w:rsidRPr="00DD33D1">
        <w:t>Supplemental Projects</w:t>
      </w:r>
      <w:r>
        <w:br/>
      </w:r>
      <w:r w:rsidR="009E1208">
        <w:rPr>
          <w:b w:val="0"/>
        </w:rPr>
        <w:t>ComEd will present 1 system needs, and 2 potential solutions</w:t>
      </w:r>
      <w:r>
        <w:rPr>
          <w:b w:val="0"/>
        </w:rPr>
        <w:t>.</w:t>
      </w:r>
    </w:p>
    <w:p w:rsidR="006C5F13" w:rsidRPr="006C5F13" w:rsidRDefault="006C5F13" w:rsidP="006C5F13">
      <w:pPr>
        <w:pStyle w:val="ListSubhead1"/>
        <w:rPr>
          <w:b w:val="0"/>
        </w:rPr>
      </w:pPr>
      <w:r>
        <w:t xml:space="preserve">APS - </w:t>
      </w:r>
      <w:r w:rsidRPr="00DD33D1">
        <w:t>Supplemental Projects</w:t>
      </w:r>
      <w:r>
        <w:br/>
      </w:r>
      <w:r>
        <w:rPr>
          <w:b w:val="0"/>
        </w:rPr>
        <w:t xml:space="preserve">APS will present </w:t>
      </w:r>
      <w:r w:rsidR="009E1208">
        <w:rPr>
          <w:b w:val="0"/>
        </w:rPr>
        <w:t>6</w:t>
      </w:r>
      <w:r>
        <w:rPr>
          <w:b w:val="0"/>
        </w:rPr>
        <w:t xml:space="preserve"> system needs</w:t>
      </w:r>
      <w:r w:rsidR="009E1208">
        <w:rPr>
          <w:b w:val="0"/>
        </w:rPr>
        <w:t>, and 1 potential solution</w:t>
      </w:r>
      <w:r>
        <w:rPr>
          <w:b w:val="0"/>
        </w:rPr>
        <w:t>.</w:t>
      </w:r>
    </w:p>
    <w:p w:rsidR="00BC5E95" w:rsidRPr="00BC5E95" w:rsidRDefault="00BC5E95" w:rsidP="00BC5E95">
      <w:pPr>
        <w:pStyle w:val="ListSubhead1"/>
        <w:rPr>
          <w:b w:val="0"/>
        </w:rPr>
      </w:pPr>
      <w:r>
        <w:t xml:space="preserve">ATSI - </w:t>
      </w:r>
      <w:r w:rsidRPr="00DD33D1">
        <w:t>Supplemental Projects</w:t>
      </w:r>
      <w:r>
        <w:br/>
      </w:r>
      <w:r w:rsidR="00587192">
        <w:rPr>
          <w:b w:val="0"/>
        </w:rPr>
        <w:t>ATSI will present 4</w:t>
      </w:r>
      <w:r w:rsidR="006C5F13">
        <w:rPr>
          <w:b w:val="0"/>
        </w:rPr>
        <w:t xml:space="preserve"> system needs and</w:t>
      </w:r>
      <w:r>
        <w:rPr>
          <w:b w:val="0"/>
        </w:rPr>
        <w:t xml:space="preserve"> </w:t>
      </w:r>
      <w:r w:rsidR="009E1208">
        <w:rPr>
          <w:b w:val="0"/>
        </w:rPr>
        <w:t>5</w:t>
      </w:r>
      <w:r w:rsidR="006C5F13">
        <w:rPr>
          <w:b w:val="0"/>
        </w:rPr>
        <w:t xml:space="preserve"> </w:t>
      </w:r>
      <w:r>
        <w:rPr>
          <w:b w:val="0"/>
        </w:rPr>
        <w:t>potential solu</w:t>
      </w:r>
      <w:r w:rsidR="006C5F13">
        <w:rPr>
          <w:b w:val="0"/>
        </w:rPr>
        <w:t>tions.</w:t>
      </w:r>
    </w:p>
    <w:p w:rsidR="00960DEA" w:rsidRDefault="00960DEA" w:rsidP="00960DEA">
      <w:pPr>
        <w:pStyle w:val="ListSubhead1"/>
        <w:rPr>
          <w:b w:val="0"/>
        </w:rPr>
      </w:pPr>
      <w:r>
        <w:t xml:space="preserve">AEP </w:t>
      </w:r>
      <w:r w:rsidRPr="00DD33D1">
        <w:t>Supplemental Projects</w:t>
      </w:r>
      <w:bookmarkStart w:id="2" w:name="_GoBack"/>
      <w:bookmarkEnd w:id="2"/>
      <w:r>
        <w:br/>
      </w:r>
      <w:r>
        <w:rPr>
          <w:b w:val="0"/>
        </w:rPr>
        <w:t xml:space="preserve">AEP will present </w:t>
      </w:r>
      <w:r w:rsidR="000F444D">
        <w:rPr>
          <w:b w:val="0"/>
        </w:rPr>
        <w:t>10</w:t>
      </w:r>
      <w:r>
        <w:rPr>
          <w:b w:val="0"/>
        </w:rPr>
        <w:t xml:space="preserve"> system need</w:t>
      </w:r>
      <w:r w:rsidRPr="00502D62">
        <w:rPr>
          <w:b w:val="0"/>
        </w:rPr>
        <w:t>s</w:t>
      </w:r>
      <w:r>
        <w:rPr>
          <w:b w:val="0"/>
        </w:rPr>
        <w:t xml:space="preserve"> and </w:t>
      </w:r>
      <w:r w:rsidR="000F444D">
        <w:rPr>
          <w:b w:val="0"/>
        </w:rPr>
        <w:t>4</w:t>
      </w:r>
      <w:r>
        <w:rPr>
          <w:b w:val="0"/>
        </w:rPr>
        <w:t xml:space="preserve"> potential </w:t>
      </w:r>
      <w:r w:rsidRPr="00502D62">
        <w:rPr>
          <w:b w:val="0"/>
        </w:rPr>
        <w:t>solutions.</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1D7B42" w:rsidTr="003B3871">
        <w:tc>
          <w:tcPr>
            <w:tcW w:w="1876" w:type="dxa"/>
            <w:vAlign w:val="center"/>
          </w:tcPr>
          <w:p w:rsidR="001D7B42" w:rsidRDefault="001D7B42" w:rsidP="001D7B42">
            <w:pPr>
              <w:pStyle w:val="AttendeesList"/>
            </w:pPr>
            <w:r>
              <w:t>Match 19, 2020</w:t>
            </w:r>
          </w:p>
        </w:tc>
        <w:tc>
          <w:tcPr>
            <w:tcW w:w="4351" w:type="dxa"/>
          </w:tcPr>
          <w:p w:rsidR="001D7B42" w:rsidRDefault="001D7B42" w:rsidP="001D7B42">
            <w:pPr>
              <w:pStyle w:val="AttendeesList"/>
            </w:pPr>
            <w:r>
              <w:t>1</w:t>
            </w:r>
            <w:r w:rsidRPr="008957F3">
              <w:t xml:space="preserve">:00 </w:t>
            </w:r>
            <w:r>
              <w:t>p</w:t>
            </w:r>
            <w:r w:rsidRPr="008957F3">
              <w:t xml:space="preserve">.m. – </w:t>
            </w:r>
            <w:r>
              <w:t>4</w:t>
            </w:r>
            <w:r w:rsidRPr="008957F3">
              <w:t>:00 p.m.</w:t>
            </w:r>
          </w:p>
        </w:tc>
        <w:tc>
          <w:tcPr>
            <w:tcW w:w="3133" w:type="dxa"/>
            <w:vAlign w:val="center"/>
          </w:tcPr>
          <w:p w:rsidR="001D7B42" w:rsidRDefault="001D7B42" w:rsidP="001D7B42">
            <w:pPr>
              <w:pStyle w:val="AttendeesList"/>
            </w:pPr>
            <w:r>
              <w:t>Teleconference</w:t>
            </w:r>
          </w:p>
        </w:tc>
      </w:tr>
      <w:tr w:rsidR="001D7B42" w:rsidRPr="006C5F13" w:rsidTr="00D316BC">
        <w:tc>
          <w:tcPr>
            <w:tcW w:w="1876" w:type="dxa"/>
            <w:vAlign w:val="center"/>
          </w:tcPr>
          <w:p w:rsidR="001D7B42" w:rsidRPr="0088474D" w:rsidRDefault="006C5F13" w:rsidP="001D7B42">
            <w:pPr>
              <w:pStyle w:val="AttendeesList"/>
            </w:pPr>
            <w:r w:rsidRPr="0088474D">
              <w:t>April 20</w:t>
            </w:r>
            <w:r w:rsidR="001D7B42" w:rsidRPr="0088474D">
              <w:t>, 2020</w:t>
            </w:r>
          </w:p>
        </w:tc>
        <w:tc>
          <w:tcPr>
            <w:tcW w:w="4351" w:type="dxa"/>
          </w:tcPr>
          <w:p w:rsidR="001D7B42" w:rsidRPr="0088474D" w:rsidRDefault="001D7B42" w:rsidP="001D7B42">
            <w:pPr>
              <w:pStyle w:val="AttendeesList"/>
            </w:pPr>
            <w:r w:rsidRPr="0088474D">
              <w:t>9:00 a.m. – 12:00 p.m.</w:t>
            </w:r>
          </w:p>
        </w:tc>
        <w:tc>
          <w:tcPr>
            <w:tcW w:w="3133" w:type="dxa"/>
            <w:vAlign w:val="center"/>
          </w:tcPr>
          <w:p w:rsidR="001D7B42" w:rsidRPr="0088474D" w:rsidRDefault="001D7B42" w:rsidP="001D7B42">
            <w:pPr>
              <w:pStyle w:val="AttendeesList"/>
            </w:pPr>
            <w:r w:rsidRPr="0088474D">
              <w:t>Teleconference</w:t>
            </w:r>
          </w:p>
        </w:tc>
      </w:tr>
      <w:tr w:rsidR="001D7B42" w:rsidTr="00D316BC">
        <w:tc>
          <w:tcPr>
            <w:tcW w:w="1876" w:type="dxa"/>
            <w:vAlign w:val="center"/>
          </w:tcPr>
          <w:p w:rsidR="001D7B42" w:rsidRDefault="001D7B42" w:rsidP="001D7B42">
            <w:pPr>
              <w:pStyle w:val="AttendeesList"/>
            </w:pPr>
            <w:r>
              <w:t>May 22,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June 19,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July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August 14,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September 11,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October 16,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November 20,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December 18,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In-Person &amp; Teleconference</w:t>
            </w:r>
          </w:p>
        </w:tc>
      </w:tr>
    </w:tbl>
    <w:p w:rsidR="00C814F0" w:rsidRDefault="00C814F0" w:rsidP="003F452F">
      <w:pPr>
        <w:pStyle w:val="Author"/>
      </w:pPr>
    </w:p>
    <w:p w:rsidR="00712CAA" w:rsidRDefault="00882652" w:rsidP="003F452F">
      <w:pPr>
        <w:pStyle w:val="Author"/>
      </w:pPr>
      <w:r>
        <w:t xml:space="preserve">Author: </w:t>
      </w:r>
      <w:r w:rsidR="00F32DEB">
        <w:t>Larry Farmer</w:t>
      </w:r>
    </w:p>
    <w:p w:rsidR="00F32DEB" w:rsidRDefault="00592159"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95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58BB">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98E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BF023D84"/>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216D"/>
    <w:rsid w:val="00027F49"/>
    <w:rsid w:val="000333FF"/>
    <w:rsid w:val="000826FF"/>
    <w:rsid w:val="00090073"/>
    <w:rsid w:val="00092135"/>
    <w:rsid w:val="000A6476"/>
    <w:rsid w:val="000F444D"/>
    <w:rsid w:val="001678E8"/>
    <w:rsid w:val="001916F3"/>
    <w:rsid w:val="001B2242"/>
    <w:rsid w:val="001C0CC0"/>
    <w:rsid w:val="001D3B68"/>
    <w:rsid w:val="001D7B42"/>
    <w:rsid w:val="002113BD"/>
    <w:rsid w:val="002319C1"/>
    <w:rsid w:val="002B2F98"/>
    <w:rsid w:val="002B4589"/>
    <w:rsid w:val="002C6057"/>
    <w:rsid w:val="00305238"/>
    <w:rsid w:val="00321F91"/>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87192"/>
    <w:rsid w:val="00592159"/>
    <w:rsid w:val="00595717"/>
    <w:rsid w:val="005B786D"/>
    <w:rsid w:val="005C7F2B"/>
    <w:rsid w:val="005D31A3"/>
    <w:rsid w:val="005D6D05"/>
    <w:rsid w:val="00602967"/>
    <w:rsid w:val="00606F11"/>
    <w:rsid w:val="00610C3F"/>
    <w:rsid w:val="0062099F"/>
    <w:rsid w:val="006C5F13"/>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F727B"/>
    <w:rsid w:val="00905E50"/>
    <w:rsid w:val="00917386"/>
    <w:rsid w:val="00946DF0"/>
    <w:rsid w:val="00960DEA"/>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D2B26"/>
    <w:rsid w:val="00AD47F8"/>
    <w:rsid w:val="00AF3FE8"/>
    <w:rsid w:val="00AF67D7"/>
    <w:rsid w:val="00B15202"/>
    <w:rsid w:val="00B16D95"/>
    <w:rsid w:val="00B20316"/>
    <w:rsid w:val="00B32567"/>
    <w:rsid w:val="00B34E3C"/>
    <w:rsid w:val="00B62597"/>
    <w:rsid w:val="00BA6146"/>
    <w:rsid w:val="00BB18E5"/>
    <w:rsid w:val="00BB531B"/>
    <w:rsid w:val="00BC5E95"/>
    <w:rsid w:val="00BF331B"/>
    <w:rsid w:val="00C439EC"/>
    <w:rsid w:val="00C45ADC"/>
    <w:rsid w:val="00C5307B"/>
    <w:rsid w:val="00C72168"/>
    <w:rsid w:val="00C757F4"/>
    <w:rsid w:val="00C814F0"/>
    <w:rsid w:val="00CA49B9"/>
    <w:rsid w:val="00CB19DE"/>
    <w:rsid w:val="00CB475B"/>
    <w:rsid w:val="00CC1B47"/>
    <w:rsid w:val="00D136EA"/>
    <w:rsid w:val="00D251ED"/>
    <w:rsid w:val="00D66690"/>
    <w:rsid w:val="00D95949"/>
    <w:rsid w:val="00DB29E9"/>
    <w:rsid w:val="00DE34CF"/>
    <w:rsid w:val="00E32B6B"/>
    <w:rsid w:val="00E4799C"/>
    <w:rsid w:val="00E557CD"/>
    <w:rsid w:val="00E55E84"/>
    <w:rsid w:val="00EA55CB"/>
    <w:rsid w:val="00EB68B0"/>
    <w:rsid w:val="00EB6AEF"/>
    <w:rsid w:val="00EF7D0B"/>
    <w:rsid w:val="00F32DEB"/>
    <w:rsid w:val="00F4190F"/>
    <w:rsid w:val="00F6072D"/>
    <w:rsid w:val="00F958BB"/>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3A5FB4"/>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2020-05-15T19:32:00Z</dcterms:created>
  <dcterms:modified xsi:type="dcterms:W3CDTF">2020-05-15T19:32:00Z</dcterms:modified>
</cp:coreProperties>
</file>