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E342AA" w:rsidRPr="00A4325E" w14:paraId="71ED07D8" w14:textId="0284A2B4">
      <w:pPr>
        <w:spacing w:before="27" w:line="341" w:lineRule="exact"/>
        <w:ind w:left="3038" w:right="3038"/>
        <w:jc w:val="center"/>
        <w:rPr>
          <w:rFonts w:ascii="Arial Narrow" w:hAnsi="Arial Narrow"/>
          <w:b/>
          <w:sz w:val="28"/>
          <w:szCs w:val="28"/>
        </w:rPr>
      </w:pPr>
      <w:r w:rsidRPr="00A4325E">
        <w:rPr>
          <w:rFonts w:ascii="Arial Narrow" w:hAnsi="Arial Narrow"/>
          <w:b/>
          <w:spacing w:val="-150"/>
          <w:sz w:val="28"/>
          <w:szCs w:val="28"/>
        </w:rPr>
        <w:t>P</w:t>
      </w:r>
      <w:r w:rsidRPr="00A4325E">
        <w:rPr>
          <w:rFonts w:ascii="Arial Narrow" w:hAnsi="Arial Narrow"/>
          <w:b/>
          <w:spacing w:val="88"/>
          <w:sz w:val="28"/>
          <w:szCs w:val="28"/>
        </w:rPr>
        <w:t xml:space="preserve"> </w:t>
      </w:r>
      <w:r w:rsidRPr="00A4325E">
        <w:rPr>
          <w:rFonts w:ascii="Arial Narrow" w:hAnsi="Arial Narrow"/>
          <w:b/>
          <w:sz w:val="28"/>
          <w:szCs w:val="28"/>
        </w:rPr>
        <w:t xml:space="preserve">JM TOA-AC OPEN-SESSION </w:t>
      </w:r>
      <w:r w:rsidRPr="00A4325E" w:rsidR="00BA6FBE">
        <w:rPr>
          <w:rFonts w:ascii="Arial Narrow" w:hAnsi="Arial Narrow"/>
          <w:b/>
          <w:sz w:val="28"/>
          <w:szCs w:val="28"/>
        </w:rPr>
        <w:t>A</w:t>
      </w:r>
      <w:r w:rsidRPr="00A4325E">
        <w:rPr>
          <w:rFonts w:ascii="Arial Narrow" w:hAnsi="Arial Narrow"/>
          <w:b/>
          <w:sz w:val="28"/>
          <w:szCs w:val="28"/>
        </w:rPr>
        <w:t>GENDA</w:t>
      </w:r>
    </w:p>
    <w:p w:rsidR="00E342AA" w:rsidRPr="00A4325E" w14:paraId="71ED07D9" w14:textId="3D732470">
      <w:pPr>
        <w:pStyle w:val="BodyText"/>
        <w:spacing w:line="292" w:lineRule="exact"/>
        <w:ind w:left="3037" w:right="3038"/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Pr="00A4325E" w:rsidR="000558B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September 19</w:t>
      </w:r>
      <w:r w:rsidRPr="00A4325E" w:rsidR="00592724">
        <w:rPr>
          <w:rFonts w:ascii="Arial Narrow" w:hAnsi="Arial Narrow"/>
        </w:rPr>
        <w:t>, 2023</w:t>
      </w:r>
    </w:p>
    <w:p w:rsidR="00E342AA" w:rsidRPr="00A4325E" w14:paraId="71ED07DA" w14:textId="7040DFC8">
      <w:pPr>
        <w:pStyle w:val="BodyText"/>
        <w:ind w:left="3038" w:right="3038"/>
        <w:jc w:val="center"/>
        <w:rPr>
          <w:rFonts w:ascii="Arial Narrow" w:hAnsi="Arial Narrow"/>
        </w:rPr>
      </w:pPr>
      <w:r>
        <w:rPr>
          <w:rFonts w:ascii="Arial Narrow" w:hAnsi="Arial Narrow"/>
        </w:rPr>
        <w:t>9:00</w:t>
      </w:r>
      <w:r w:rsidR="00160463">
        <w:rPr>
          <w:rFonts w:ascii="Arial Narrow" w:hAnsi="Arial Narrow"/>
        </w:rPr>
        <w:t xml:space="preserve"> a.m. – 10</w:t>
      </w:r>
      <w:r w:rsidRPr="00A4325E" w:rsidR="00BA6FBE">
        <w:rPr>
          <w:rFonts w:ascii="Arial Narrow" w:hAnsi="Arial Narrow"/>
        </w:rPr>
        <w:t>:00 p.m. (ET)</w:t>
      </w:r>
    </w:p>
    <w:p w:rsidR="00E342AA" w:rsidP="00087697" w14:paraId="71ED07DE" w14:textId="3EFC7A32">
      <w:pPr>
        <w:pStyle w:val="BodyText"/>
        <w:ind w:left="3038" w:right="3038"/>
        <w:jc w:val="center"/>
        <w:rPr>
          <w:rFonts w:ascii="Arial Narrow" w:hAnsi="Arial Narrow"/>
          <w:highlight w:val="yellow"/>
        </w:rPr>
      </w:pPr>
      <w:r w:rsidRPr="00A4325E">
        <w:rPr>
          <w:rFonts w:ascii="Arial Narrow" w:hAnsi="Arial Narrow"/>
          <w:b/>
          <w:highlight w:val="yellow"/>
        </w:rPr>
        <w:t>Attendance Options</w:t>
      </w:r>
      <w:r w:rsidR="00087697">
        <w:rPr>
          <w:rFonts w:ascii="Arial Narrow" w:hAnsi="Arial Narrow"/>
          <w:highlight w:val="yellow"/>
        </w:rPr>
        <w:t>:</w:t>
      </w:r>
      <w:r w:rsidR="00116B52">
        <w:rPr>
          <w:rFonts w:ascii="Arial Narrow" w:hAnsi="Arial Narrow"/>
          <w:highlight w:val="yellow"/>
        </w:rPr>
        <w:t xml:space="preserve"> </w:t>
      </w:r>
      <w:r w:rsidR="00087697">
        <w:rPr>
          <w:rFonts w:ascii="Arial Narrow" w:hAnsi="Arial Narrow"/>
          <w:highlight w:val="yellow"/>
        </w:rPr>
        <w:t>Virtua</w:t>
      </w:r>
      <w:r w:rsidR="00116B52">
        <w:rPr>
          <w:rFonts w:ascii="Arial Narrow" w:hAnsi="Arial Narrow"/>
          <w:highlight w:val="yellow"/>
        </w:rPr>
        <w:t>l Only</w:t>
      </w:r>
      <w:r w:rsidR="00087697">
        <w:rPr>
          <w:rFonts w:ascii="Arial Narrow" w:hAnsi="Arial Narrow"/>
          <w:highlight w:val="yellow"/>
        </w:rPr>
        <w:t xml:space="preserve"> (Webex)</w:t>
      </w:r>
    </w:p>
    <w:p w:rsidR="00087697" w:rsidRPr="00A4325E" w:rsidP="00087697" w14:paraId="658402D5" w14:textId="7777777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E342AA" w:rsidRPr="00AE738D" w14:paraId="71ED07DF" w14:textId="277D981F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rFonts w:ascii="Arial Narrow" w:hAnsi="Arial Narrow"/>
          <w:b/>
          <w:bCs/>
          <w:sz w:val="24"/>
          <w:szCs w:val="24"/>
        </w:rPr>
      </w:pPr>
      <w:r w:rsidRPr="00AE738D">
        <w:rPr>
          <w:rFonts w:ascii="Arial Narrow" w:hAnsi="Arial Narrow"/>
          <w:b/>
          <w:bCs/>
          <w:sz w:val="24"/>
          <w:szCs w:val="24"/>
        </w:rPr>
        <w:t xml:space="preserve">Administrative </w:t>
      </w:r>
      <w:r w:rsidRPr="00AE738D" w:rsidR="004D295A">
        <w:rPr>
          <w:rFonts w:ascii="Arial Narrow" w:hAnsi="Arial Narrow"/>
          <w:b/>
          <w:bCs/>
          <w:sz w:val="24"/>
          <w:szCs w:val="24"/>
        </w:rPr>
        <w:t>Items</w:t>
      </w:r>
      <w:r w:rsidRPr="00AE738D" w:rsidR="00DA4265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E342AA" w:rsidRPr="00A4325E" w14:paraId="71ED07E0" w14:textId="42FAB63A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A4325E">
        <w:rPr>
          <w:rFonts w:ascii="Arial Narrow" w:hAnsi="Arial Narrow"/>
          <w:sz w:val="24"/>
          <w:szCs w:val="24"/>
        </w:rPr>
        <w:t>Roll</w:t>
      </w:r>
      <w:r w:rsidRPr="00A4325E">
        <w:rPr>
          <w:rFonts w:ascii="Arial Narrow" w:hAnsi="Arial Narrow"/>
          <w:spacing w:val="-1"/>
          <w:sz w:val="24"/>
          <w:szCs w:val="24"/>
        </w:rPr>
        <w:t xml:space="preserve"> </w:t>
      </w:r>
      <w:r w:rsidRPr="00A4325E">
        <w:rPr>
          <w:rFonts w:ascii="Arial Narrow" w:hAnsi="Arial Narrow"/>
          <w:sz w:val="24"/>
          <w:szCs w:val="24"/>
        </w:rPr>
        <w:t>Call</w:t>
      </w:r>
      <w:r w:rsidRPr="00A4325E" w:rsidR="00BA6FBE">
        <w:rPr>
          <w:rFonts w:ascii="Arial Narrow" w:hAnsi="Arial Narrow"/>
          <w:sz w:val="24"/>
          <w:szCs w:val="24"/>
        </w:rPr>
        <w:t xml:space="preserve"> – Denver York, EKPC</w:t>
      </w:r>
    </w:p>
    <w:p w:rsidR="00E342AA" w14:paraId="71ED07E1" w14:textId="06D948C0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A4325E">
        <w:rPr>
          <w:rFonts w:ascii="Arial Narrow" w:hAnsi="Arial Narrow"/>
          <w:sz w:val="24"/>
          <w:szCs w:val="24"/>
        </w:rPr>
        <w:t>Safety</w:t>
      </w:r>
      <w:r w:rsidRPr="00A4325E">
        <w:rPr>
          <w:rFonts w:ascii="Arial Narrow" w:hAnsi="Arial Narrow"/>
          <w:spacing w:val="-2"/>
          <w:sz w:val="24"/>
          <w:szCs w:val="24"/>
        </w:rPr>
        <w:t xml:space="preserve"> </w:t>
      </w:r>
      <w:r w:rsidRPr="00A4325E">
        <w:rPr>
          <w:rFonts w:ascii="Arial Narrow" w:hAnsi="Arial Narrow"/>
          <w:sz w:val="24"/>
          <w:szCs w:val="24"/>
        </w:rPr>
        <w:t>Message</w:t>
      </w:r>
      <w:r w:rsidRPr="00A4325E" w:rsidR="00BA6FBE">
        <w:rPr>
          <w:rFonts w:ascii="Arial Narrow" w:hAnsi="Arial Narrow"/>
          <w:sz w:val="24"/>
          <w:szCs w:val="24"/>
        </w:rPr>
        <w:t xml:space="preserve"> – Denise Foster Cronin, EKPC</w:t>
      </w:r>
    </w:p>
    <w:p w:rsidR="006E6621" w:rsidRPr="00A4325E" w14:paraId="58C89BD4" w14:textId="5499AE9E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 from August 11, 2023 meeting</w:t>
      </w:r>
    </w:p>
    <w:p w:rsidR="00E342AA" w:rsidRPr="00A4325E" w14:paraId="71ED07E3" w14:textId="77777777">
      <w:pPr>
        <w:pStyle w:val="BodyText"/>
        <w:rPr>
          <w:rFonts w:ascii="Arial Narrow" w:hAnsi="Arial Narrow"/>
        </w:rPr>
      </w:pPr>
    </w:p>
    <w:p w:rsidR="00087697" w:rsidRPr="00087697" w:rsidP="00087697" w14:paraId="47F74C04" w14:textId="1D54D203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 Narrow" w:hAnsi="Arial Narrow" w:eastAsiaTheme="minorHAnsi"/>
          <w:b/>
          <w:sz w:val="24"/>
          <w:szCs w:val="24"/>
        </w:rPr>
      </w:pPr>
      <w:r>
        <w:rPr>
          <w:rFonts w:ascii="Arial Narrow" w:hAnsi="Arial Narrow" w:eastAsiaTheme="minorHAnsi"/>
          <w:b/>
          <w:sz w:val="24"/>
          <w:szCs w:val="24"/>
        </w:rPr>
        <w:t>Revisions to Section 4.11 of the Consolidated Transmission Owners Agreement</w:t>
      </w:r>
      <w:r w:rsidRPr="00087697">
        <w:rPr>
          <w:rFonts w:ascii="Arial Narrow" w:hAnsi="Arial Narrow" w:eastAsiaTheme="minorHAnsi"/>
          <w:b/>
          <w:sz w:val="24"/>
          <w:szCs w:val="24"/>
        </w:rPr>
        <w:t xml:space="preserve"> </w:t>
      </w:r>
    </w:p>
    <w:p w:rsidR="00D40651" w:rsidP="00D30BA2" w14:paraId="26D992F4" w14:textId="0C00CAE8">
      <w:pPr>
        <w:pStyle w:val="ListParagraph"/>
        <w:widowControl/>
        <w:autoSpaceDE/>
        <w:autoSpaceDN/>
        <w:ind w:left="468" w:firstLine="0"/>
        <w:rPr>
          <w:rFonts w:eastAsiaTheme="minorHAnsi"/>
        </w:rPr>
      </w:pPr>
      <w:r>
        <w:rPr>
          <w:rFonts w:ascii="Arial Narrow" w:hAnsi="Arial Narrow" w:eastAsiaTheme="minorHAnsi"/>
          <w:sz w:val="24"/>
          <w:szCs w:val="24"/>
        </w:rPr>
        <w:t xml:space="preserve">The TOA-AC </w:t>
      </w:r>
      <w:r w:rsidR="00FE4363">
        <w:rPr>
          <w:rFonts w:ascii="Arial Narrow" w:hAnsi="Arial Narrow" w:eastAsiaTheme="minorHAnsi"/>
          <w:sz w:val="24"/>
          <w:szCs w:val="24"/>
        </w:rPr>
        <w:t xml:space="preserve">is requested to consider and vote </w:t>
      </w:r>
      <w:r>
        <w:rPr>
          <w:rFonts w:ascii="Arial Narrow" w:hAnsi="Arial Narrow" w:eastAsiaTheme="minorHAnsi"/>
          <w:sz w:val="24"/>
          <w:szCs w:val="24"/>
        </w:rPr>
        <w:t>to approve proposed revisions to Section 4.11 of the Consolidated Transmission Owners Agreement dealing with transmission line ratings to address the Federal Energy Regulatory Commission’s Order 881 compliance directive.</w:t>
      </w:r>
    </w:p>
    <w:p w:rsidR="0030408C" w:rsidP="0030408C" w14:paraId="0FFA9261" w14:textId="76EBEC41">
      <w:pPr>
        <w:pStyle w:val="ListParagraph"/>
        <w:widowControl/>
        <w:autoSpaceDE/>
        <w:autoSpaceDN/>
        <w:ind w:left="468" w:firstLine="0"/>
        <w:rPr>
          <w:rFonts w:ascii="Arial Narrow" w:hAnsi="Arial Narrow"/>
          <w:sz w:val="24"/>
          <w:szCs w:val="24"/>
        </w:rPr>
      </w:pPr>
    </w:p>
    <w:p w:rsidR="00BA6FBE" w:rsidRPr="00A4325E" w:rsidP="00BA6FBE" w14:paraId="43DCBBC6" w14:textId="77777777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D7435C" w:rsidRPr="00A4325E" w:rsidP="00D7435C" w14:paraId="104A150D" w14:textId="77777777">
      <w:pPr>
        <w:pStyle w:val="ListParagraph"/>
        <w:tabs>
          <w:tab w:val="left" w:pos="468"/>
        </w:tabs>
        <w:ind w:left="468" w:firstLine="0"/>
        <w:textAlignment w:val="baseline"/>
        <w:rPr>
          <w:rStyle w:val="normaltextrun"/>
          <w:rFonts w:ascii="Arial Narrow" w:hAnsi="Arial Narrow"/>
          <w:b/>
          <w:bCs/>
          <w:color w:val="000000"/>
          <w:sz w:val="24"/>
          <w:szCs w:val="24"/>
          <w:u w:val="single"/>
        </w:rPr>
      </w:pPr>
    </w:p>
    <w:p w:rsidR="00FA5153" w:rsidRPr="00A4325E" w:rsidP="00FA5153" w14:paraId="735C69B1" w14:textId="6B474A88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A4325E">
        <w:rPr>
          <w:rStyle w:val="normaltextrun"/>
          <w:rFonts w:ascii="Arial Narrow" w:hAnsi="Arial Narrow" w:cs="Calibri"/>
          <w:b/>
          <w:bCs/>
          <w:color w:val="000000"/>
          <w:u w:val="single"/>
        </w:rPr>
        <w:t>Regular TOA-AC Meetings in 2023:    </w:t>
      </w:r>
      <w:r w:rsidRPr="00A4325E">
        <w:rPr>
          <w:rStyle w:val="normaltextrun"/>
          <w:rFonts w:ascii="Arial Narrow" w:hAnsi="Arial Narrow" w:cs="Calibri"/>
          <w:b/>
          <w:bCs/>
          <w:color w:val="000000"/>
        </w:rPr>
        <w:t> </w:t>
      </w:r>
      <w:r w:rsidRPr="00A4325E">
        <w:rPr>
          <w:rStyle w:val="eop"/>
          <w:rFonts w:ascii="Arial Narrow" w:hAnsi="Arial Narrow" w:cs="Calibri"/>
          <w:color w:val="000000"/>
        </w:rPr>
        <w:t> </w:t>
      </w:r>
    </w:p>
    <w:p w:rsidR="00FA5153" w:rsidRPr="00A4325E" w:rsidP="00FA5153" w14:paraId="31B5E56B" w14:textId="518F13D2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A4325E">
        <w:rPr>
          <w:rStyle w:val="normaltextrun"/>
          <w:rFonts w:ascii="Arial Narrow" w:hAnsi="Arial Narrow" w:cs="Calibri"/>
          <w:b/>
          <w:bCs/>
          <w:color w:val="000000"/>
        </w:rPr>
        <w:t>October 26, 2023 – In-Person - PJM Conference &amp; Training Center/WebEx </w:t>
      </w:r>
      <w:r w:rsidRPr="00A4325E">
        <w:rPr>
          <w:rStyle w:val="eop"/>
          <w:rFonts w:ascii="Arial Narrow" w:hAnsi="Arial Narrow" w:cs="Calibri"/>
          <w:color w:val="000000"/>
        </w:rPr>
        <w:t> </w:t>
      </w:r>
    </w:p>
    <w:p w:rsidR="00476BC4" w:rsidP="00FA5153" w14:paraId="5BBCC427" w14:textId="77777777">
      <w:pPr>
        <w:tabs>
          <w:tab w:val="left" w:pos="468"/>
        </w:tabs>
        <w:rPr>
          <w:rFonts w:ascii="Arial Narrow" w:hAnsi="Arial Narrow"/>
          <w:b/>
          <w:sz w:val="24"/>
          <w:szCs w:val="24"/>
        </w:rPr>
      </w:pPr>
    </w:p>
    <w:p w:rsidR="00476BC4" w:rsidRPr="00476BC4" w:rsidP="00FA5153" w14:paraId="1F29A50B" w14:textId="6AC621B2">
      <w:pPr>
        <w:tabs>
          <w:tab w:val="left" w:pos="468"/>
        </w:tabs>
        <w:rPr>
          <w:rFonts w:ascii="Arial Narrow" w:hAnsi="Arial Narrow"/>
          <w:b/>
          <w:sz w:val="24"/>
          <w:szCs w:val="24"/>
          <w:u w:val="single"/>
        </w:rPr>
      </w:pPr>
      <w:r w:rsidRPr="00116B52">
        <w:rPr>
          <w:rFonts w:ascii="Arial Narrow" w:hAnsi="Arial Narrow"/>
          <w:b/>
          <w:i/>
          <w:sz w:val="24"/>
          <w:szCs w:val="24"/>
          <w:u w:val="single"/>
        </w:rPr>
        <w:t xml:space="preserve">Tentative 2024 </w:t>
      </w:r>
      <w:r w:rsidRPr="00116B52" w:rsidR="00116B52">
        <w:rPr>
          <w:rFonts w:ascii="Arial Narrow" w:hAnsi="Arial Narrow"/>
          <w:b/>
          <w:i/>
          <w:sz w:val="24"/>
          <w:szCs w:val="24"/>
          <w:u w:val="single"/>
        </w:rPr>
        <w:t xml:space="preserve">TOA-AC </w:t>
      </w:r>
      <w:r w:rsidRPr="00116B52">
        <w:rPr>
          <w:rFonts w:ascii="Arial Narrow" w:hAnsi="Arial Narrow"/>
          <w:b/>
          <w:i/>
          <w:sz w:val="24"/>
          <w:szCs w:val="24"/>
          <w:u w:val="single"/>
        </w:rPr>
        <w:t>Meeting Dates</w:t>
      </w:r>
      <w:r w:rsidRPr="00476BC4">
        <w:rPr>
          <w:rFonts w:ascii="Arial Narrow" w:hAnsi="Arial Narrow"/>
          <w:b/>
          <w:sz w:val="24"/>
          <w:szCs w:val="24"/>
          <w:u w:val="single"/>
        </w:rPr>
        <w:t>:</w:t>
      </w:r>
    </w:p>
    <w:p w:rsidR="00476BC4" w:rsidRPr="00476BC4" w:rsidP="00476BC4" w14:paraId="1FB5A781" w14:textId="2604E9C9">
      <w:pPr>
        <w:widowControl/>
        <w:autoSpaceDE/>
        <w:autoSpaceDN/>
        <w:rPr>
          <w:rFonts w:ascii="Arial Narrow" w:hAnsi="Arial Narrow" w:eastAsiaTheme="minorHAnsi"/>
          <w:b/>
          <w:sz w:val="24"/>
          <w:szCs w:val="24"/>
        </w:rPr>
      </w:pPr>
      <w:r w:rsidRPr="00476BC4">
        <w:rPr>
          <w:rFonts w:ascii="Arial Narrow" w:hAnsi="Arial Narrow"/>
          <w:b/>
          <w:sz w:val="24"/>
          <w:szCs w:val="24"/>
        </w:rPr>
        <w:t>Jan</w:t>
      </w:r>
      <w:r>
        <w:rPr>
          <w:rFonts w:ascii="Arial Narrow" w:hAnsi="Arial Narrow"/>
          <w:b/>
          <w:sz w:val="24"/>
          <w:szCs w:val="24"/>
        </w:rPr>
        <w:t>uary</w:t>
      </w:r>
      <w:r w:rsidR="00116B52">
        <w:rPr>
          <w:rFonts w:ascii="Arial Narrow" w:hAnsi="Arial Narrow"/>
          <w:b/>
          <w:sz w:val="24"/>
          <w:szCs w:val="24"/>
        </w:rPr>
        <w:t xml:space="preserve"> 25, 2024</w:t>
      </w:r>
    </w:p>
    <w:p w:rsidR="00476BC4" w:rsidRPr="00476BC4" w:rsidP="00476BC4" w14:paraId="16E7D12A" w14:textId="54B768C2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April 24, 2024</w:t>
      </w:r>
    </w:p>
    <w:p w:rsidR="00476BC4" w:rsidRPr="00476BC4" w:rsidP="00476BC4" w14:paraId="564FEECE" w14:textId="3882AA38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July 25, 2024</w:t>
      </w:r>
    </w:p>
    <w:p w:rsidR="00476BC4" w:rsidRPr="00476BC4" w:rsidP="00476BC4" w14:paraId="538937AA" w14:textId="4E9131D9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 w:rsidRPr="00476BC4">
        <w:rPr>
          <w:rFonts w:ascii="Arial Narrow" w:hAnsi="Arial Narrow"/>
          <w:b/>
          <w:sz w:val="24"/>
          <w:szCs w:val="24"/>
        </w:rPr>
        <w:t>Oct</w:t>
      </w:r>
      <w:r>
        <w:rPr>
          <w:rFonts w:ascii="Arial Narrow" w:hAnsi="Arial Narrow"/>
          <w:b/>
          <w:sz w:val="24"/>
          <w:szCs w:val="24"/>
        </w:rPr>
        <w:t>ober</w:t>
      </w:r>
      <w:r w:rsidR="00116B52">
        <w:rPr>
          <w:rFonts w:ascii="Arial Narrow" w:hAnsi="Arial Narrow"/>
          <w:b/>
          <w:sz w:val="24"/>
          <w:szCs w:val="24"/>
        </w:rPr>
        <w:t xml:space="preserve"> 29, 2024</w:t>
      </w:r>
    </w:p>
    <w:p w:rsidR="00476BC4" w:rsidRPr="00A4325E" w:rsidP="00FA5153" w14:paraId="3ABC5ADE" w14:textId="77777777">
      <w:pPr>
        <w:tabs>
          <w:tab w:val="left" w:pos="468"/>
        </w:tabs>
        <w:rPr>
          <w:rFonts w:ascii="Arial Narrow" w:hAnsi="Arial Narrow"/>
          <w:b/>
          <w:sz w:val="24"/>
          <w:szCs w:val="24"/>
        </w:rPr>
      </w:pPr>
    </w:p>
    <w:sectPr w:rsidSect="00FA5153">
      <w:footerReference w:type="default" r:id="rId4"/>
      <w:type w:val="continuous"/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816" w14:paraId="2EB9F6F0" w14:textId="53BB8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MSIPCM76d84b1c8c8da692104eb74e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816" w:rsidRPr="00263816" w:rsidP="00263816" w14:textId="74D46BCC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263816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d84b1c8c8da692104eb74e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5pt;margin-top:755.4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59264" o:allowincell="f" filled="f" stroked="f">
              <v:textbox inset="20pt,0,,0">
                <w:txbxContent>
                  <w:p w:rsidR="00263816" w:rsidRPr="00263816" w:rsidP="00263816" w14:paraId="27153D11" w14:textId="74D46BCC">
                    <w:pPr>
                      <w:rPr>
                        <w:color w:val="000000"/>
                        <w:sz w:val="28"/>
                      </w:rPr>
                    </w:pPr>
                    <w:r w:rsidRPr="00263816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C465E"/>
    <w:multiLevelType w:val="multilevel"/>
    <w:tmpl w:val="AD68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25E31"/>
    <w:multiLevelType w:val="hybridMultilevel"/>
    <w:tmpl w:val="7D36EE06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</w:rPr>
    </w:lvl>
  </w:abstractNum>
  <w:abstractNum w:abstractNumId="2">
    <w:nsid w:val="45A04318"/>
    <w:multiLevelType w:val="hybridMultilevel"/>
    <w:tmpl w:val="72CEA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61B72"/>
    <w:multiLevelType w:val="hybridMultilevel"/>
    <w:tmpl w:val="59488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06748"/>
    <w:multiLevelType w:val="multilevel"/>
    <w:tmpl w:val="FC3E5A6A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AA"/>
    <w:rsid w:val="000138C0"/>
    <w:rsid w:val="00026244"/>
    <w:rsid w:val="000307E4"/>
    <w:rsid w:val="000558B6"/>
    <w:rsid w:val="00060688"/>
    <w:rsid w:val="00070DF4"/>
    <w:rsid w:val="000749AB"/>
    <w:rsid w:val="000820CC"/>
    <w:rsid w:val="00087697"/>
    <w:rsid w:val="000A10C0"/>
    <w:rsid w:val="000D70E4"/>
    <w:rsid w:val="00116B52"/>
    <w:rsid w:val="00157095"/>
    <w:rsid w:val="00160463"/>
    <w:rsid w:val="00170950"/>
    <w:rsid w:val="00184991"/>
    <w:rsid w:val="001A08F4"/>
    <w:rsid w:val="001F7536"/>
    <w:rsid w:val="00263816"/>
    <w:rsid w:val="002737A1"/>
    <w:rsid w:val="0028057B"/>
    <w:rsid w:val="00292778"/>
    <w:rsid w:val="002B5159"/>
    <w:rsid w:val="002E2F38"/>
    <w:rsid w:val="0030408C"/>
    <w:rsid w:val="003261CF"/>
    <w:rsid w:val="0036405A"/>
    <w:rsid w:val="003F7663"/>
    <w:rsid w:val="004265B9"/>
    <w:rsid w:val="00436076"/>
    <w:rsid w:val="00476BC4"/>
    <w:rsid w:val="004874F4"/>
    <w:rsid w:val="00494E46"/>
    <w:rsid w:val="004D295A"/>
    <w:rsid w:val="00513F97"/>
    <w:rsid w:val="00572E9E"/>
    <w:rsid w:val="005815E7"/>
    <w:rsid w:val="00592724"/>
    <w:rsid w:val="005E7C96"/>
    <w:rsid w:val="00604358"/>
    <w:rsid w:val="00625060"/>
    <w:rsid w:val="006C39F4"/>
    <w:rsid w:val="006D241F"/>
    <w:rsid w:val="006E1141"/>
    <w:rsid w:val="006E6621"/>
    <w:rsid w:val="00743C40"/>
    <w:rsid w:val="0079130E"/>
    <w:rsid w:val="007E1551"/>
    <w:rsid w:val="007E56AD"/>
    <w:rsid w:val="00884786"/>
    <w:rsid w:val="008A063C"/>
    <w:rsid w:val="0093087C"/>
    <w:rsid w:val="009F3A70"/>
    <w:rsid w:val="00A4325E"/>
    <w:rsid w:val="00A66C7B"/>
    <w:rsid w:val="00AB31C1"/>
    <w:rsid w:val="00AC1CA2"/>
    <w:rsid w:val="00AE0A15"/>
    <w:rsid w:val="00AE738D"/>
    <w:rsid w:val="00B61D78"/>
    <w:rsid w:val="00B9321D"/>
    <w:rsid w:val="00BA6FBE"/>
    <w:rsid w:val="00BE11E6"/>
    <w:rsid w:val="00C03BFD"/>
    <w:rsid w:val="00C14525"/>
    <w:rsid w:val="00C44760"/>
    <w:rsid w:val="00C51881"/>
    <w:rsid w:val="00C83812"/>
    <w:rsid w:val="00CA149F"/>
    <w:rsid w:val="00D26C10"/>
    <w:rsid w:val="00D30BA2"/>
    <w:rsid w:val="00D40651"/>
    <w:rsid w:val="00D41D13"/>
    <w:rsid w:val="00D4363F"/>
    <w:rsid w:val="00D50A48"/>
    <w:rsid w:val="00D7435C"/>
    <w:rsid w:val="00DA4265"/>
    <w:rsid w:val="00DD13B6"/>
    <w:rsid w:val="00DE76D7"/>
    <w:rsid w:val="00E342AA"/>
    <w:rsid w:val="00EA6DD8"/>
    <w:rsid w:val="00EF6701"/>
    <w:rsid w:val="00F21660"/>
    <w:rsid w:val="00F75BFE"/>
    <w:rsid w:val="00FA5153"/>
    <w:rsid w:val="00FB6998"/>
    <w:rsid w:val="00FE4363"/>
    <w:rsid w:val="00FF57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ED07D8"/>
  <w15:docId w15:val="{FA1F4685-94A7-4457-AAFF-89FC29F7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7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customStyle="1" w:styleId="paragraph">
    <w:name w:val="paragraph"/>
    <w:basedOn w:val="Normal"/>
    <w:rsid w:val="00FA51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153"/>
  </w:style>
  <w:style w:type="character" w:customStyle="1" w:styleId="eop">
    <w:name w:val="eop"/>
    <w:basedOn w:val="DefaultParagraphFont"/>
    <w:rsid w:val="00FA5153"/>
  </w:style>
  <w:style w:type="character" w:styleId="CommentReference">
    <w:name w:val="annotation reference"/>
    <w:basedOn w:val="DefaultParagraphFont"/>
    <w:uiPriority w:val="99"/>
    <w:semiHidden/>
    <w:unhideWhenUsed/>
    <w:rsid w:val="00EA6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DD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DD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1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