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February 16</w:t>
      </w:r>
      <w:r w:rsidR="002B2F98">
        <w:t xml:space="preserve">, </w:t>
      </w:r>
      <w:r w:rsidR="006F7A52">
        <w:t>202</w:t>
      </w:r>
      <w:r w:rsidR="005479DD">
        <w:t>1</w:t>
      </w:r>
    </w:p>
    <w:p w:rsidR="00B62597" w:rsidRPr="00B62597" w:rsidP="00755096">
      <w:pPr>
        <w:pStyle w:val="MeetingDetails"/>
        <w:rPr>
          <w:sz w:val="28"/>
          <w:u w:val="single"/>
        </w:rPr>
      </w:pPr>
      <w:r>
        <w:t>9</w:t>
      </w:r>
      <w:r w:rsidR="002B2F98">
        <w:t xml:space="preserve">:00 </w:t>
      </w:r>
      <w:r>
        <w:t>a</w:t>
      </w:r>
      <w:r w:rsidR="002B2F98">
        <w:t xml:space="preserve">.m. – </w:t>
      </w:r>
      <w:r>
        <w:t>12</w:t>
      </w:r>
      <w:r w:rsidR="00010057">
        <w:t xml:space="preserve">:00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5479DD">
        <w:t>9</w:t>
      </w:r>
      <w:r w:rsidRPr="00527104">
        <w:t>:00-</w:t>
      </w:r>
      <w:r w:rsidR="005479DD">
        <w:t>9</w:t>
      </w:r>
      <w:r w:rsidRPr="00527104">
        <w:t>:</w:t>
      </w:r>
      <w:r w:rsidR="00A44215">
        <w:t>1</w:t>
      </w:r>
      <w:r w:rsidRPr="00527104">
        <w:t>0)</w:t>
      </w:r>
    </w:p>
    <w:bookmarkEnd w:id="1"/>
    <w:bookmarkEnd w:id="2"/>
    <w:p w:rsidR="00A44215" w:rsidP="00A44215">
      <w:pPr>
        <w:pStyle w:val="SecondaryHeading-Numbered"/>
        <w:rPr>
          <w:b w:val="0"/>
        </w:rPr>
      </w:pPr>
      <w:r w:rsidRPr="00A44215">
        <w:rPr>
          <w:b w:val="0"/>
        </w:rPr>
        <w:t xml:space="preserve">Welcome, Announcements and Anti-trust and </w:t>
      </w:r>
      <w:r w:rsidRPr="002361AA" w:rsidR="002361AA">
        <w:rPr>
          <w:b w:val="0"/>
        </w:rPr>
        <w:t>review the Antitrust, Code of Conduct, Public Meetings/Media Participation and the WebEx Participant Identification Requirements.</w:t>
      </w:r>
    </w:p>
    <w:p w:rsidR="00B75882" w:rsidRPr="00A44215" w:rsidP="00A44215">
      <w:pPr>
        <w:pStyle w:val="SecondaryHeading-Numbered"/>
        <w:rPr>
          <w:b w:val="0"/>
        </w:rPr>
      </w:pPr>
      <w:r>
        <w:rPr>
          <w:b w:val="0"/>
        </w:rPr>
        <w:t xml:space="preserve">Review of </w:t>
      </w:r>
      <w:r w:rsidR="005C6857">
        <w:rPr>
          <w:b w:val="0"/>
        </w:rPr>
        <w:t>January 14</w:t>
      </w:r>
      <w:r>
        <w:rPr>
          <w:b w:val="0"/>
        </w:rPr>
        <w:t>, 2020 Draft Minutes.</w:t>
      </w:r>
    </w:p>
    <w:p w:rsidR="001D3B68" w:rsidP="005806E8">
      <w:pPr>
        <w:pStyle w:val="PrimaryHeading"/>
        <w:tabs>
          <w:tab w:val="left" w:pos="8465"/>
        </w:tabs>
      </w:pPr>
      <w:r>
        <w:t>Issue Charges</w:t>
      </w:r>
      <w:r w:rsidR="003B59BA">
        <w:t xml:space="preserve"> (</w:t>
      </w:r>
      <w:r w:rsidR="00B75882">
        <w:t>9:10 – 9:40</w:t>
      </w:r>
      <w:r w:rsidR="003B59BA">
        <w:t>)</w:t>
      </w:r>
      <w:r w:rsidR="005806E8">
        <w:tab/>
      </w:r>
    </w:p>
    <w:p w:rsidR="009462A5" w:rsidP="009462A5">
      <w:pPr>
        <w:pStyle w:val="SecondaryHeading-Numbered"/>
        <w:rPr>
          <w:b w:val="0"/>
        </w:rPr>
      </w:pPr>
      <w:r>
        <w:rPr>
          <w:b w:val="0"/>
        </w:rPr>
        <w:t>Nicole Scott</w:t>
      </w:r>
      <w:r w:rsidR="005C6857">
        <w:rPr>
          <w:b w:val="0"/>
        </w:rPr>
        <w:t xml:space="preserve">, PJM, will review and finalize the </w:t>
      </w:r>
      <w:r w:rsidRPr="00B75882" w:rsidR="005C6857">
        <w:rPr>
          <w:b w:val="0"/>
        </w:rPr>
        <w:t>Incremental and No Load Offer Development Issue Charge</w:t>
      </w:r>
      <w:r w:rsidR="005C6857">
        <w:rPr>
          <w:b w:val="0"/>
        </w:rPr>
        <w:t>.</w:t>
      </w:r>
    </w:p>
    <w:p w:rsidR="005C6857" w:rsidP="009462A5">
      <w:pPr>
        <w:pStyle w:val="SecondaryHeading-Numbered"/>
        <w:rPr>
          <w:b w:val="0"/>
        </w:rPr>
      </w:pPr>
      <w:r>
        <w:rPr>
          <w:b w:val="0"/>
        </w:rPr>
        <w:t>Tom Hauske, PJM, will review the Start-Up Cost Offer Development Draft Issue Charge.</w:t>
      </w:r>
    </w:p>
    <w:p w:rsidR="00B75882" w:rsidP="00B75882">
      <w:pPr>
        <w:pStyle w:val="PrimaryHeading"/>
      </w:pPr>
      <w:r w:rsidRPr="00B75882">
        <w:t xml:space="preserve">Incremental and </w:t>
      </w:r>
      <w:r>
        <w:t>No L</w:t>
      </w:r>
      <w:r w:rsidRPr="00B75882">
        <w:t xml:space="preserve">oad </w:t>
      </w:r>
      <w:r>
        <w:t>Offer D</w:t>
      </w:r>
      <w:r w:rsidRPr="00B75882">
        <w:t>evelopment</w:t>
      </w:r>
      <w:r>
        <w:t xml:space="preserve"> (9:40 – 11:</w:t>
      </w:r>
      <w:r w:rsidR="005C6857">
        <w:t>00</w:t>
      </w:r>
      <w:r>
        <w:t>)</w:t>
      </w:r>
    </w:p>
    <w:p w:rsidR="003B59BA" w:rsidRPr="00B75882" w:rsidP="00B75882">
      <w:pPr>
        <w:pStyle w:val="SecondaryHeading-Numbered"/>
        <w:rPr>
          <w:b w:val="0"/>
        </w:rPr>
      </w:pPr>
      <w:r>
        <w:rPr>
          <w:b w:val="0"/>
        </w:rPr>
        <w:t>Tom Hauske, PJM, will review examples from Manual 15 on Incremental and No Load Offers.</w:t>
      </w:r>
    </w:p>
    <w:p w:rsidR="003B59BA" w:rsidP="00B75882">
      <w:pPr>
        <w:pStyle w:val="SecondaryHeading-Numbered"/>
        <w:rPr>
          <w:b w:val="0"/>
        </w:rPr>
      </w:pPr>
      <w:r>
        <w:rPr>
          <w:b w:val="0"/>
        </w:rPr>
        <w:t>Glen Boyle, PJM, will review a draft Matrix for</w:t>
      </w:r>
      <w:r w:rsidRPr="00B75882" w:rsidR="00B75882">
        <w:rPr>
          <w:b w:val="0"/>
        </w:rPr>
        <w:t xml:space="preserve"> Incremental and No Load Offer Development.</w:t>
      </w:r>
    </w:p>
    <w:p w:rsidR="005C6857" w:rsidRPr="005C6857" w:rsidP="005C6857">
      <w:pPr>
        <w:pStyle w:val="PrimaryHeading"/>
      </w:pPr>
      <w:r>
        <w:t>Start-Up Cost Offer Development</w:t>
      </w:r>
      <w:r w:rsidRPr="005C6857">
        <w:t xml:space="preserve"> (</w:t>
      </w:r>
      <w:r>
        <w:t>11:00 – 12:00</w:t>
      </w:r>
      <w:r w:rsidRPr="005C6857">
        <w:t>)</w:t>
      </w:r>
    </w:p>
    <w:p w:rsidR="005C6857" w:rsidRPr="005C6857" w:rsidP="005C6857">
      <w:pPr>
        <w:pStyle w:val="SecondaryHeading-Numbered"/>
        <w:rPr>
          <w:b w:val="0"/>
        </w:rPr>
      </w:pPr>
      <w:r>
        <w:rPr>
          <w:b w:val="0"/>
        </w:rPr>
        <w:t xml:space="preserve">Joel Luna, will provide </w:t>
      </w:r>
      <w:r w:rsidR="00D13254">
        <w:rPr>
          <w:b w:val="0"/>
        </w:rPr>
        <w:t xml:space="preserve">Energy Offer Calculation (Start Cost) Education.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
      <w:tblGrid>
        <w:gridCol w:w="3118"/>
        <w:gridCol w:w="3114"/>
        <w:gridCol w:w="3128"/>
      </w:tblGrid>
      <w:tr w:rsidTr="00DA355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44" w:type="dxa"/>
            <w:bottom w:w="0" w:type="dxa"/>
            <w:right w:w="115" w:type="dxa"/>
          </w:tblCellMar>
          <w:tblLook w:val="04A0"/>
        </w:tblPrEx>
        <w:trPr>
          <w:trHeight w:val="296"/>
        </w:trPr>
        <w:tc>
          <w:tcPr>
            <w:tcW w:w="9360" w:type="dxa"/>
            <w:gridSpan w:val="3"/>
          </w:tcPr>
          <w:p w:rsidR="005806E8" w:rsidRPr="005806E8" w:rsidP="00391FF2">
            <w:pPr>
              <w:pStyle w:val="AttendeesList"/>
              <w:spacing w:after="0" w:line="240" w:lineRule="auto"/>
              <w:rPr>
                <w:rStyle w:val="DefaultParagraphFont"/>
                <w:rFonts w:ascii="Arial Narrow" w:eastAsia="Times New Roman" w:hAnsi="Arial Narrow" w:cs="Times New Roman"/>
                <w:sz w:val="24"/>
                <w:szCs w:val="24"/>
                <w:lang w:val="en-US" w:eastAsia="en-US" w:bidi="ar-SA"/>
              </w:rPr>
            </w:pPr>
          </w:p>
        </w:tc>
      </w:tr>
      <w:tr w:rsidTr="00DA3552">
        <w:tblPrEx>
          <w:tblW w:w="0" w:type="auto"/>
          <w:tblInd w:w="0" w:type="dxa"/>
          <w:tblCellMar>
            <w:top w:w="0" w:type="dxa"/>
            <w:left w:w="144" w:type="dxa"/>
            <w:bottom w:w="0" w:type="dxa"/>
            <w:right w:w="115" w:type="dxa"/>
          </w:tblCellMar>
          <w:tblLook w:val="04A0"/>
        </w:tblPrEx>
        <w:tc>
          <w:tcPr>
            <w:tcW w:w="9360" w:type="dxa"/>
            <w:gridSpan w:val="3"/>
          </w:tcPr>
          <w:p w:rsidR="00BB531B" w:rsidP="00AC2247">
            <w:pPr>
              <w:pStyle w:val="PrimaryHeading"/>
              <w:keepNext/>
              <w:shd w:val="clear" w:color="auto" w:fill="00B0F0" w:themeFill="accent3"/>
              <w:spacing w:after="120" w:line="240" w:lineRule="auto"/>
              <w:ind w:left="-108"/>
              <w:outlineLvl w:val="0"/>
              <w:rPr>
                <w:rStyle w:val="DefaultParagraphFont"/>
                <w:rFonts w:ascii="Arial Narrow" w:hAnsi="Arial Narrow" w:eastAsiaTheme="minorHAnsi" w:cstheme="minorBidi"/>
                <w:b/>
                <w:color w:val="FFFFFF" w:themeColor="background1"/>
                <w:kern w:val="28"/>
                <w:sz w:val="22"/>
                <w:szCs w:val="22"/>
                <w:lang w:val="en-US" w:eastAsia="en-US" w:bidi="ar-SA"/>
              </w:rPr>
            </w:pPr>
            <w:r>
              <w:rPr>
                <w:rFonts w:ascii="Arial Narrow" w:hAnsi="Arial Narrow" w:eastAsiaTheme="minorHAnsi" w:cstheme="minorBidi"/>
                <w:b/>
                <w:color w:val="FFFFFF" w:themeColor="background1"/>
                <w:kern w:val="28"/>
                <w:sz w:val="22"/>
                <w:szCs w:val="22"/>
                <w:lang w:val="en-US" w:eastAsia="en-US" w:bidi="ar-SA"/>
              </w:rPr>
              <w:t>Future Meeting Dates</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2B2F98" w:rsidRPr="00B62597" w:rsidP="00DA3552">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2B2F98" w:rsidRPr="00B62597" w:rsidP="00ED56D5">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March 16, 2021</w:t>
            </w:r>
          </w:p>
        </w:tc>
        <w:tc>
          <w:tcPr>
            <w:tcW w:w="3114"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April 14, 2021</w:t>
            </w:r>
          </w:p>
        </w:tc>
        <w:tc>
          <w:tcPr>
            <w:tcW w:w="3114"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D132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May 25</w:t>
            </w:r>
            <w:r>
              <w:rPr>
                <w:rFonts w:ascii="Arial Narrow" w:eastAsia="Times New Roman" w:hAnsi="Arial Narrow" w:cs="Times New Roman"/>
                <w:sz w:val="18"/>
                <w:szCs w:val="16"/>
                <w:lang w:val="en-US" w:eastAsia="en-US" w:bidi="ar-SA"/>
              </w:rPr>
              <w:t>, 2021</w:t>
            </w:r>
          </w:p>
        </w:tc>
        <w:tc>
          <w:tcPr>
            <w:tcW w:w="3114"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June 14, 2021</w:t>
            </w:r>
          </w:p>
        </w:tc>
        <w:tc>
          <w:tcPr>
            <w:tcW w:w="3114"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9:00 a.m.</w:t>
            </w:r>
          </w:p>
        </w:tc>
        <w:tc>
          <w:tcPr>
            <w:tcW w:w="312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r>
              <w:rPr>
                <w:rFonts w:ascii="Arial Narrow" w:eastAsia="Times New Roman" w:hAnsi="Arial Narrow" w:cs="Times New Roman"/>
                <w:sz w:val="18"/>
                <w:szCs w:val="16"/>
                <w:lang w:val="en-US" w:eastAsia="en-US" w:bidi="ar-SA"/>
              </w:rPr>
              <w:t>WebEx/Conference Call</w:t>
            </w:r>
          </w:p>
        </w:tc>
      </w:tr>
      <w:tr w:rsidTr="00DA3552">
        <w:tblPrEx>
          <w:tblW w:w="0" w:type="auto"/>
          <w:tblInd w:w="0" w:type="dxa"/>
          <w:tblCellMar>
            <w:top w:w="0" w:type="dxa"/>
            <w:left w:w="144" w:type="dxa"/>
            <w:bottom w:w="0" w:type="dxa"/>
            <w:right w:w="115" w:type="dxa"/>
          </w:tblCellMar>
          <w:tblLook w:val="04A0"/>
        </w:tblPrEx>
        <w:tc>
          <w:tcPr>
            <w:tcW w:w="3118" w:type="dxa"/>
            <w:vAlign w:val="center"/>
          </w:tcPr>
          <w:p w:rsidR="001C7054" w:rsidRPr="00B62597"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14"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c>
          <w:tcPr>
            <w:tcW w:w="3128" w:type="dxa"/>
            <w:vAlign w:val="center"/>
          </w:tcPr>
          <w:p w:rsidR="001C7054" w:rsidP="001C7054">
            <w:pPr>
              <w:pStyle w:val="AttendeesList"/>
              <w:spacing w:after="0" w:line="240" w:lineRule="auto"/>
              <w:rPr>
                <w:rStyle w:val="DefaultParagraphFont"/>
                <w:rFonts w:ascii="Arial Narrow" w:eastAsia="Times New Roman" w:hAnsi="Arial Narrow" w:cs="Times New Roman"/>
                <w:sz w:val="18"/>
                <w:szCs w:val="16"/>
                <w:lang w:val="en-US" w:eastAsia="en-US" w:bidi="ar-SA"/>
              </w:rPr>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955926"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7065237"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E5ED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F37F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15780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232DF"/>
    <w:rsid w:val="00027F49"/>
    <w:rsid w:val="000333FF"/>
    <w:rsid w:val="00092135"/>
    <w:rsid w:val="001678E8"/>
    <w:rsid w:val="001B2242"/>
    <w:rsid w:val="001C0CC0"/>
    <w:rsid w:val="001C7054"/>
    <w:rsid w:val="001D3B68"/>
    <w:rsid w:val="002113BD"/>
    <w:rsid w:val="002361AA"/>
    <w:rsid w:val="0025139E"/>
    <w:rsid w:val="002A44AA"/>
    <w:rsid w:val="002B2F98"/>
    <w:rsid w:val="002C6057"/>
    <w:rsid w:val="00305238"/>
    <w:rsid w:val="003251CE"/>
    <w:rsid w:val="00337321"/>
    <w:rsid w:val="00391FF2"/>
    <w:rsid w:val="003B55E1"/>
    <w:rsid w:val="003B59BA"/>
    <w:rsid w:val="003C17E2"/>
    <w:rsid w:val="003D7E5C"/>
    <w:rsid w:val="003E7A73"/>
    <w:rsid w:val="0046043F"/>
    <w:rsid w:val="00480EDD"/>
    <w:rsid w:val="00491490"/>
    <w:rsid w:val="00494494"/>
    <w:rsid w:val="004969FA"/>
    <w:rsid w:val="004C6FE9"/>
    <w:rsid w:val="00527104"/>
    <w:rsid w:val="005479DD"/>
    <w:rsid w:val="00564DEE"/>
    <w:rsid w:val="0057441E"/>
    <w:rsid w:val="005806E8"/>
    <w:rsid w:val="005A5D0D"/>
    <w:rsid w:val="005C6857"/>
    <w:rsid w:val="005D6D05"/>
    <w:rsid w:val="006024A0"/>
    <w:rsid w:val="00602967"/>
    <w:rsid w:val="00606F11"/>
    <w:rsid w:val="006F7A52"/>
    <w:rsid w:val="00712CAA"/>
    <w:rsid w:val="00716A8B"/>
    <w:rsid w:val="00744A45"/>
    <w:rsid w:val="00754C6D"/>
    <w:rsid w:val="00755096"/>
    <w:rsid w:val="007703B4"/>
    <w:rsid w:val="007855DE"/>
    <w:rsid w:val="007A34A3"/>
    <w:rsid w:val="007C2954"/>
    <w:rsid w:val="007D4F70"/>
    <w:rsid w:val="007E7CAB"/>
    <w:rsid w:val="00837B12"/>
    <w:rsid w:val="00837FB3"/>
    <w:rsid w:val="00841282"/>
    <w:rsid w:val="008552A3"/>
    <w:rsid w:val="00856DF8"/>
    <w:rsid w:val="008648E1"/>
    <w:rsid w:val="00882652"/>
    <w:rsid w:val="00917386"/>
    <w:rsid w:val="009462A5"/>
    <w:rsid w:val="00991528"/>
    <w:rsid w:val="00994836"/>
    <w:rsid w:val="009A5430"/>
    <w:rsid w:val="009C15C4"/>
    <w:rsid w:val="009D1F1B"/>
    <w:rsid w:val="009F53F9"/>
    <w:rsid w:val="00A05391"/>
    <w:rsid w:val="00A317A9"/>
    <w:rsid w:val="00A41149"/>
    <w:rsid w:val="00A44215"/>
    <w:rsid w:val="00AA210B"/>
    <w:rsid w:val="00AC2247"/>
    <w:rsid w:val="00B16D95"/>
    <w:rsid w:val="00B20316"/>
    <w:rsid w:val="00B34E3C"/>
    <w:rsid w:val="00B4622B"/>
    <w:rsid w:val="00B62597"/>
    <w:rsid w:val="00B75882"/>
    <w:rsid w:val="00BA6146"/>
    <w:rsid w:val="00BB531B"/>
    <w:rsid w:val="00BF331B"/>
    <w:rsid w:val="00C1261E"/>
    <w:rsid w:val="00C439EC"/>
    <w:rsid w:val="00C5307B"/>
    <w:rsid w:val="00C72168"/>
    <w:rsid w:val="00C757F4"/>
    <w:rsid w:val="00C75A9D"/>
    <w:rsid w:val="00CA49B9"/>
    <w:rsid w:val="00CB19DE"/>
    <w:rsid w:val="00CB475B"/>
    <w:rsid w:val="00CC1B47"/>
    <w:rsid w:val="00CD1B2B"/>
    <w:rsid w:val="00CE5ED6"/>
    <w:rsid w:val="00CF37FD"/>
    <w:rsid w:val="00D06EC8"/>
    <w:rsid w:val="00D13254"/>
    <w:rsid w:val="00D136EA"/>
    <w:rsid w:val="00D251ED"/>
    <w:rsid w:val="00D80A69"/>
    <w:rsid w:val="00D831E4"/>
    <w:rsid w:val="00D95949"/>
    <w:rsid w:val="00DA3552"/>
    <w:rsid w:val="00DB29E9"/>
    <w:rsid w:val="00DB4A22"/>
    <w:rsid w:val="00DD5379"/>
    <w:rsid w:val="00DE34CF"/>
    <w:rsid w:val="00E00449"/>
    <w:rsid w:val="00E1605D"/>
    <w:rsid w:val="00E32B6B"/>
    <w:rsid w:val="00E5387A"/>
    <w:rsid w:val="00E55E84"/>
    <w:rsid w:val="00E71467"/>
    <w:rsid w:val="00E72639"/>
    <w:rsid w:val="00EA3CD3"/>
    <w:rsid w:val="00EB68B0"/>
    <w:rsid w:val="00ED56D5"/>
    <w:rsid w:val="00ED6486"/>
    <w:rsid w:val="00F2327F"/>
    <w:rsid w:val="00F4190F"/>
    <w:rsid w:val="00FB6AF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0A2ED99-B01B-4D74-AE1C-B05CF862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2021-02-10T13:24:12Z</dcterms:created>
  <dcterms:modified xsi:type="dcterms:W3CDTF">2021-02-10T13:24:12Z</dcterms:modified>
</cp:coreProperties>
</file>